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www.westlaw.com/Search/Results.html?query=advanced%3a+OAID(5060192554)&amp;saveJuris=False&amp;contentType=BUSINESS-INVESTIGATOR&amp;startIndex=1&amp;contextData=(sc.Default)&amp;categoryPageUrl=Home%2fCompanyInvestigator&amp;originationContext=document&amp;vr=3.0&amp;rs=cblt1.0&amp;transitionType=DocumentItem"/>
  <Relationship Id="r8"
    Type="http://schemas.openxmlformats.org/officeDocument/2006/relationships/hyperlink"
    TargetMode="External"
    Target="http://www.westlaw.com/Link/Document/FullText?findType=h&amp;pubNum=176284&amp;cite=0176603001&amp;originatingDoc=If394f074d3c611d98ac8f235252e36df&amp;refType=RQ&amp;originationContext=document&amp;vr=3.0&amp;rs=cblt1.0&amp;transitionType=DocumentItem&amp;contextData=(sc.Default)"/>
  <Relationship Id="r9"
    Type="http://schemas.openxmlformats.org/officeDocument/2006/relationships/hyperlink"
    TargetMode="External"
    Target="http://www.westlaw.com/Browse/Home/KeyNumber/118A/View.html?docGuid=If394f074d3c611d98ac8f235252e36df&amp;originationContext=document&amp;vr=3.0&amp;rs=cblt1.0&amp;transitionType=DocumentItem&amp;contextData=(sc.Default)"/>
  <Relationship Id="r10"
    Type="http://schemas.openxmlformats.org/officeDocument/2006/relationships/hyperlink"
    TargetMode="External"
    Target="http://www.westlaw.com/Browse/Home/KeyNumber/118Ak142/View.html?docGuid=If394f074d3c611d98ac8f235252e36df&amp;originationContext=document&amp;vr=3.0&amp;rs=cblt1.0&amp;transitionType=DocumentItem&amp;contextData=(sc.Default)"/>
  <Relationship Id="r11"
    Type="http://schemas.openxmlformats.org/officeDocument/2006/relationships/hyperlink"
    TargetMode="External"
    Target="http://www.westlaw.com/Browse/Home/KeyNumber/118A/View.html?docGuid=If394f074d3c611d98ac8f235252e36df&amp;originationContext=document&amp;vr=3.0&amp;rs=cblt1.0&amp;transitionType=DocumentItem&amp;contextData=(sc.Default)"/>
  <Relationship Id="r12"
    Type="http://schemas.openxmlformats.org/officeDocument/2006/relationships/hyperlink"
    TargetMode="External"
    Target="http://www.westlaw.com/Browse/Home/KeyNumber/118AII/View.html?docGuid=If394f074d3c611d98ac8f235252e36df&amp;originationContext=document&amp;vr=3.0&amp;rs=cblt1.0&amp;transitionType=DocumentItem&amp;contextData=(sc.Default)"/>
  <Relationship Id="r13"
    Type="http://schemas.openxmlformats.org/officeDocument/2006/relationships/hyperlink"
    TargetMode="External"
    Target="http://www.westlaw.com/Browse/Home/KeyNumber/118AII(G)/View.html?docGuid=If394f074d3c611d98ac8f235252e36df&amp;originationContext=document&amp;vr=3.0&amp;rs=cblt1.0&amp;transitionType=DocumentItem&amp;contextData=(sc.Default)"/>
  <Relationship Id="r14"
    Type="http://schemas.openxmlformats.org/officeDocument/2006/relationships/hyperlink"
    TargetMode="External"
    Target="http://www.westlaw.com/Browse/Home/KeyNumber/118AII(G)1/View.html?docGuid=If394f074d3c611d98ac8f235252e36df&amp;originationContext=document&amp;vr=3.0&amp;rs=cblt1.0&amp;transitionType=DocumentItem&amp;contextData=(sc.Default)"/>
  <Relationship Id="r15"
    Type="http://schemas.openxmlformats.org/officeDocument/2006/relationships/hyperlink"
    TargetMode="External"
    Target="http://www.westlaw.com/Browse/Home/KeyNumber/118Ak142/View.html?docGuid=If394f074d3c611d98ac8f235252e36df&amp;originationContext=document&amp;vr=3.0&amp;rs=cblt1.0&amp;transitionType=DocumentItem&amp;contextData=(sc.Default)"/>
  <Relationship Id="r16"
    Type="http://schemas.openxmlformats.org/officeDocument/2006/relationships/hyperlink"
    TargetMode="External"
    Target="http://www.westlaw.com/Link/Document/FullText?findType=L&amp;pubNum=1000279&amp;cite=OHSTS2721.03&amp;originatingDoc=If394f074d3c611d98ac8f235252e36df&amp;refType=LQ&amp;originationContext=document&amp;vr=3.0&amp;rs=cblt1.0&amp;transitionType=DocumentItem&amp;contextData=(sc.Default)"/>
  <Relationship Id="r17"
    Type="http://schemas.openxmlformats.org/officeDocument/2006/relationships/image"
    Target="images/2.png"/>
  <Relationship Id="r18"
    Type="http://schemas.openxmlformats.org/officeDocument/2006/relationships/hyperlink"
    TargetMode="External"
    Target="http://www.westlaw.com/Browse/Home/KeyNumber/118A/View.html?docGuid=If394f074d3c611d98ac8f235252e36df&amp;originationContext=document&amp;vr=3.0&amp;rs=cblt1.0&amp;transitionType=DocumentItem&amp;contextData=(sc.Default)"/>
  <Relationship Id="r19"
    Type="http://schemas.openxmlformats.org/officeDocument/2006/relationships/hyperlink"
    TargetMode="External"
    Target="http://www.westlaw.com/Browse/Home/KeyNumber/118Ak186/View.html?docGuid=If394f074d3c611d98ac8f235252e36df&amp;originationContext=document&amp;vr=3.0&amp;rs=cblt1.0&amp;transitionType=DocumentItem&amp;contextData=(sc.Default)"/>
  <Relationship Id="r20"
    Type="http://schemas.openxmlformats.org/officeDocument/2006/relationships/hyperlink"
    TargetMode="External"
    Target="http://www.westlaw.com/Browse/Home/KeyNumber/118A/View.html?docGuid=If394f074d3c611d98ac8f235252e36df&amp;originationContext=document&amp;vr=3.0&amp;rs=cblt1.0&amp;transitionType=DocumentItem&amp;contextData=(sc.Default)"/>
  <Relationship Id="r21"
    Type="http://schemas.openxmlformats.org/officeDocument/2006/relationships/hyperlink"
    TargetMode="External"
    Target="http://www.westlaw.com/Browse/Home/KeyNumber/118AII/View.html?docGuid=If394f074d3c611d98ac8f235252e36df&amp;originationContext=document&amp;vr=3.0&amp;rs=cblt1.0&amp;transitionType=DocumentItem&amp;contextData=(sc.Default)"/>
  <Relationship Id="r22"
    Type="http://schemas.openxmlformats.org/officeDocument/2006/relationships/hyperlink"
    TargetMode="External"
    Target="http://www.westlaw.com/Browse/Home/KeyNumber/118AII(H)/View.html?docGuid=If394f074d3c611d98ac8f235252e36df&amp;originationContext=document&amp;vr=3.0&amp;rs=cblt1.0&amp;transitionType=DocumentItem&amp;contextData=(sc.Default)"/>
  <Relationship Id="r23"
    Type="http://schemas.openxmlformats.org/officeDocument/2006/relationships/hyperlink"
    TargetMode="External"
    Target="http://www.westlaw.com/Browse/Home/KeyNumber/118Ak186/View.html?docGuid=If394f074d3c611d98ac8f235252e36df&amp;originationContext=document&amp;vr=3.0&amp;rs=cblt1.0&amp;transitionType=DocumentItem&amp;contextData=(sc.Default)"/>
  <Relationship Id="r24"
    Type="http://schemas.openxmlformats.org/officeDocument/2006/relationships/hyperlink"
    TargetMode="External"
    Target="http://www.westlaw.com/Link/Document/FullText?findType=L&amp;pubNum=1000279&amp;cite=OHSTS2721.03&amp;originatingDoc=If394f074d3c611d98ac8f235252e36df&amp;refType=LQ&amp;originationContext=document&amp;vr=3.0&amp;rs=cblt1.0&amp;transitionType=DocumentItem&amp;contextData=(sc.Default)"/>
  <Relationship Id="r25"
    Type="http://schemas.openxmlformats.org/officeDocument/2006/relationships/hyperlink"
    TargetMode="External"
    Target="http://www.westlaw.com/Link/Document/FullText?findType=L&amp;pubNum=1084726&amp;cite=OHADC1501-6-06&amp;originatingDoc=If394f074d3c611d98ac8f235252e36df&amp;refType=LQ&amp;originationContext=document&amp;vr=3.0&amp;rs=cblt1.0&amp;transitionType=DocumentItem&amp;contextData=(sc.Default)"/>
  <Relationship Id="r26"
    Type="http://schemas.openxmlformats.org/officeDocument/2006/relationships/hyperlink"
    TargetMode="External"
    Target="http://www.westlaw.com/Browse/Home/KeyNumber/92/View.html?docGuid=If394f074d3c611d98ac8f235252e36df&amp;originationContext=document&amp;vr=3.0&amp;rs=cblt1.0&amp;transitionType=DocumentItem&amp;contextData=(sc.Default)"/>
  <Relationship Id="r27"
    Type="http://schemas.openxmlformats.org/officeDocument/2006/relationships/hyperlink"
    TargetMode="External"
    Target="http://www.westlaw.com/Browse/Home/KeyNumber/92k983/View.html?docGuid=If394f074d3c611d98ac8f235252e36df&amp;originationContext=document&amp;vr=3.0&amp;rs=cblt1.0&amp;transitionType=DocumentItem&amp;contextData=(sc.Default)"/>
  <Relationship Id="r28"
    Type="http://schemas.openxmlformats.org/officeDocument/2006/relationships/hyperlink"
    TargetMode="External"
    Target="http://www.westlaw.com/Browse/Home/KeyNumber/92/View.html?docGuid=If394f074d3c611d98ac8f235252e36df&amp;originationContext=document&amp;vr=3.0&amp;rs=cblt1.0&amp;transitionType=DocumentItem&amp;contextData=(sc.Default)"/>
  <Relationship Id="r29"
    Type="http://schemas.openxmlformats.org/officeDocument/2006/relationships/hyperlink"
    TargetMode="External"
    Target="http://www.westlaw.com/Browse/Home/KeyNumber/92VI/View.html?docGuid=If394f074d3c611d98ac8f235252e36df&amp;originationContext=document&amp;vr=3.0&amp;rs=cblt1.0&amp;transitionType=DocumentItem&amp;contextData=(sc.Default)"/>
  <Relationship Id="r30"
    Type="http://schemas.openxmlformats.org/officeDocument/2006/relationships/hyperlink"
    TargetMode="External"
    Target="http://www.westlaw.com/Browse/Home/KeyNumber/92VI(C)/View.html?docGuid=If394f074d3c611d98ac8f235252e36df&amp;originationContext=document&amp;vr=3.0&amp;rs=cblt1.0&amp;transitionType=DocumentItem&amp;contextData=(sc.Default)"/>
  <Relationship Id="r31"
    Type="http://schemas.openxmlformats.org/officeDocument/2006/relationships/hyperlink"
    TargetMode="External"
    Target="http://www.westlaw.com/Browse/Home/KeyNumber/92VI(C)2/View.html?docGuid=If394f074d3c611d98ac8f235252e36df&amp;originationContext=document&amp;vr=3.0&amp;rs=cblt1.0&amp;transitionType=DocumentItem&amp;contextData=(sc.Default)"/>
  <Relationship Id="r32"
    Type="http://schemas.openxmlformats.org/officeDocument/2006/relationships/hyperlink"
    TargetMode="External"
    Target="http://www.westlaw.com/Browse/Home/KeyNumber/92k983/View.html?docGuid=If394f074d3c611d98ac8f235252e36df&amp;originationContext=document&amp;vr=3.0&amp;rs=cblt1.0&amp;transitionType=DocumentItem&amp;contextData=(sc.Default)"/>
  <Relationship Id="r33"
    Type="http://schemas.openxmlformats.org/officeDocument/2006/relationships/hyperlink"
    TargetMode="External"
    Target="http://www.westlaw.com/Link/RelatedInformation/DocHeadnoteLink?docGuid=If394f074d3c611d98ac8f235252e36df&amp;headnoteId=199805976200320180203115957&amp;originationContext=document&amp;vr=3.0&amp;rs=cblt1.0&amp;transitionType=CitingReferences&amp;contextData=(sc.Default)"/>
  <Relationship Id="r34"
    Type="http://schemas.openxmlformats.org/officeDocument/2006/relationships/hyperlink"
    TargetMode="External"
    Target="http://www.westlaw.com/Browse/Home/KeyNumber/405/View.html?docGuid=If394f074d3c611d98ac8f235252e36df&amp;originationContext=document&amp;vr=3.0&amp;rs=cblt1.0&amp;transitionType=DocumentItem&amp;contextData=(sc.Default)"/>
  <Relationship Id="r35"
    Type="http://schemas.openxmlformats.org/officeDocument/2006/relationships/hyperlink"
    TargetMode="External"
    Target="http://www.westlaw.com/Browse/Home/KeyNumber/405k2651/View.html?docGuid=If394f074d3c611d98ac8f235252e36df&amp;originationContext=document&amp;vr=3.0&amp;rs=cblt1.0&amp;transitionType=DocumentItem&amp;contextData=(sc.Default)"/>
  <Relationship Id="r36"
    Type="http://schemas.openxmlformats.org/officeDocument/2006/relationships/hyperlink"
    TargetMode="External"
    Target="http://www.westlaw.com/Browse/Home/KeyNumber/405/View.html?docGuid=If394f074d3c611d98ac8f235252e36df&amp;originationContext=document&amp;vr=3.0&amp;rs=cblt1.0&amp;transitionType=DocumentItem&amp;contextData=(sc.Default)"/>
  <Relationship Id="r37"
    Type="http://schemas.openxmlformats.org/officeDocument/2006/relationships/hyperlink"
    TargetMode="External"
    Target="http://www.westlaw.com/Browse/Home/KeyNumber/405XV/View.html?docGuid=If394f074d3c611d98ac8f235252e36df&amp;originationContext=document&amp;vr=3.0&amp;rs=cblt1.0&amp;transitionType=DocumentItem&amp;contextData=(sc.Default)"/>
  <Relationship Id="r38"
    Type="http://schemas.openxmlformats.org/officeDocument/2006/relationships/hyperlink"
    TargetMode="External"
    Target="http://www.westlaw.com/Browse/Home/KeyNumber/405XV(C)/View.html?docGuid=If394f074d3c611d98ac8f235252e36df&amp;originationContext=document&amp;vr=3.0&amp;rs=cblt1.0&amp;transitionType=DocumentItem&amp;contextData=(sc.Default)"/>
  <Relationship Id="r39"
    Type="http://schemas.openxmlformats.org/officeDocument/2006/relationships/hyperlink"
    TargetMode="External"
    Target="http://www.westlaw.com/Browse/Home/KeyNumber/405XV(C)1/View.html?docGuid=If394f074d3c611d98ac8f235252e36df&amp;originationContext=document&amp;vr=3.0&amp;rs=cblt1.0&amp;transitionType=DocumentItem&amp;contextData=(sc.Default)"/>
  <Relationship Id="r40"
    Type="http://schemas.openxmlformats.org/officeDocument/2006/relationships/hyperlink"
    TargetMode="External"
    Target="http://www.westlaw.com/Browse/Home/KeyNumber/405k2646/View.html?docGuid=If394f074d3c611d98ac8f235252e36df&amp;originationContext=document&amp;vr=3.0&amp;rs=cblt1.0&amp;transitionType=DocumentItem&amp;contextData=(sc.Default)"/>
  <Relationship Id="r41"
    Type="http://schemas.openxmlformats.org/officeDocument/2006/relationships/hyperlink"
    TargetMode="External"
    Target="http://www.westlaw.com/Browse/Home/KeyNumber/405k2651/View.html?docGuid=If394f074d3c611d98ac8f235252e36df&amp;originationContext=document&amp;vr=3.0&amp;rs=cblt1.0&amp;transitionType=DocumentItem&amp;contextData=(sc.Default)"/>
  <Relationship Id="r42"
    Type="http://schemas.openxmlformats.org/officeDocument/2006/relationships/hyperlink"
    TargetMode="External"
    Target="http://www.westlaw.com/Browse/Home/KeyNumber/316H/View.html?docGuid=If394f074d3c611d98ac8f235252e36df&amp;originationContext=document&amp;vr=3.0&amp;rs=cblt1.0&amp;transitionType=DocumentItem&amp;contextData=(sc.Default)"/>
  <Relationship Id="r43"
    Type="http://schemas.openxmlformats.org/officeDocument/2006/relationships/hyperlink"
    TargetMode="External"
    Target="http://www.westlaw.com/Browse/Home/KeyNumber/316HIX/View.html?docGuid=If394f074d3c611d98ac8f235252e36df&amp;originationContext=document&amp;vr=3.0&amp;rs=cblt1.0&amp;transitionType=DocumentItem&amp;contextData=(sc.Default)"/>
  <Relationship Id="r44"
    Type="http://schemas.openxmlformats.org/officeDocument/2006/relationships/hyperlink"
    TargetMode="External"
    Target="http://www.westlaw.com/Browse/Home/KeyNumber/360/View.html?docGuid=If394f074d3c611d98ac8f235252e36df&amp;originationContext=document&amp;vr=3.0&amp;rs=cblt1.0&amp;transitionType=DocumentItem&amp;contextData=(sc.Default)"/>
  <Relationship Id="r45"
    Type="http://schemas.openxmlformats.org/officeDocument/2006/relationships/hyperlink"
    TargetMode="External"
    Target="http://www.westlaw.com/Browse/Home/KeyNumber/360k107/View.html?docGuid=If394f074d3c611d98ac8f235252e36df&amp;originationContext=document&amp;vr=3.0&amp;rs=cblt1.0&amp;transitionType=DocumentItem&amp;contextData=(sc.Default)"/>
  <Relationship Id="r46"
    Type="http://schemas.openxmlformats.org/officeDocument/2006/relationships/hyperlink"
    TargetMode="External"
    Target="http://www.westlaw.com/Browse/Home/KeyNumber/316H/View.html?docGuid=If394f074d3c611d98ac8f235252e36df&amp;originationContext=document&amp;vr=3.0&amp;rs=cblt1.0&amp;transitionType=DocumentItem&amp;contextData=(sc.Default)"/>
  <Relationship Id="r47"
    Type="http://schemas.openxmlformats.org/officeDocument/2006/relationships/hyperlink"
    TargetMode="External"
    Target="http://www.westlaw.com/Browse/Home/KeyNumber/316HIX/View.html?docGuid=If394f074d3c611d98ac8f235252e36df&amp;originationContext=document&amp;vr=3.0&amp;rs=cblt1.0&amp;transitionType=DocumentItem&amp;contextData=(sc.Default)"/>
  <Relationship Id="r48"
    Type="http://schemas.openxmlformats.org/officeDocument/2006/relationships/hyperlink"
    TargetMode="External"
    Target="http://www.westlaw.com/Browse/Home/KeyNumber/316Hk340/View.html?docGuid=If394f074d3c611d98ac8f235252e36df&amp;originationContext=document&amp;vr=3.0&amp;rs=cblt1.0&amp;transitionType=DocumentItem&amp;contextData=(sc.Default)"/>
  <Relationship Id="r49"
    Type="http://schemas.openxmlformats.org/officeDocument/2006/relationships/hyperlink"
    TargetMode="External"
    Target="http://www.westlaw.com/Browse/Home/KeyNumber/360/View.html?docGuid=If394f074d3c611d98ac8f235252e36df&amp;originationContext=document&amp;vr=3.0&amp;rs=cblt1.0&amp;transitionType=DocumentItem&amp;contextData=(sc.Default)"/>
  <Relationship Id="r50"
    Type="http://schemas.openxmlformats.org/officeDocument/2006/relationships/hyperlink"
    TargetMode="External"
    Target="http://www.westlaw.com/Browse/Home/KeyNumber/360III/View.html?docGuid=If394f074d3c611d98ac8f235252e36df&amp;originationContext=document&amp;vr=3.0&amp;rs=cblt1.0&amp;transitionType=DocumentItem&amp;contextData=(sc.Default)"/>
  <Relationship Id="r51"
    Type="http://schemas.openxmlformats.org/officeDocument/2006/relationships/hyperlink"
    TargetMode="External"
    Target="http://www.westlaw.com/Browse/Home/KeyNumber/360k107/View.html?docGuid=If394f074d3c611d98ac8f235252e36df&amp;originationContext=document&amp;vr=3.0&amp;rs=cblt1.0&amp;transitionType=DocumentItem&amp;contextData=(sc.Default)"/>
  <Relationship Id="r52"
    Type="http://schemas.openxmlformats.org/officeDocument/2006/relationships/hyperlink"
    TargetMode="External"
    Target="http://www.westlaw.com/Browse/Home/KeyNumber/316H/View.html?docGuid=If394f074d3c611d98ac8f235252e36df&amp;originationContext=document&amp;vr=3.0&amp;rs=cblt1.0&amp;transitionType=DocumentItem&amp;contextData=(sc.Default)"/>
  <Relationship Id="r53"
    Type="http://schemas.openxmlformats.org/officeDocument/2006/relationships/hyperlink"
    TargetMode="External"
    Target="http://www.westlaw.com/Browse/Home/KeyNumber/316HIX/View.html?docGuid=If394f074d3c611d98ac8f235252e36df&amp;originationContext=document&amp;vr=3.0&amp;rs=cblt1.0&amp;transitionType=DocumentItem&amp;contextData=(sc.Default)"/>
  <Relationship Id="r54"
    Type="http://schemas.openxmlformats.org/officeDocument/2006/relationships/hyperlink"
    TargetMode="External"
    Target="http://www.westlaw.com/Browse/Home/KeyNumber/360/View.html?docGuid=If394f074d3c611d98ac8f235252e36df&amp;originationContext=document&amp;vr=3.0&amp;rs=cblt1.0&amp;transitionType=DocumentItem&amp;contextData=(sc.Default)"/>
  <Relationship Id="r55"
    Type="http://schemas.openxmlformats.org/officeDocument/2006/relationships/hyperlink"
    TargetMode="External"
    Target="http://www.westlaw.com/Browse/Home/KeyNumber/360k107/View.html?docGuid=If394f074d3c611d98ac8f235252e36df&amp;originationContext=document&amp;vr=3.0&amp;rs=cblt1.0&amp;transitionType=DocumentItem&amp;contextData=(sc.Default)"/>
  <Relationship Id="r56"
    Type="http://schemas.openxmlformats.org/officeDocument/2006/relationships/hyperlink"
    TargetMode="External"
    Target="http://www.westlaw.com/Browse/Home/KeyNumber/316H/View.html?docGuid=If394f074d3c611d98ac8f235252e36df&amp;originationContext=document&amp;vr=3.0&amp;rs=cblt1.0&amp;transitionType=DocumentItem&amp;contextData=(sc.Default)"/>
  <Relationship Id="r57"
    Type="http://schemas.openxmlformats.org/officeDocument/2006/relationships/hyperlink"
    TargetMode="External"
    Target="http://www.westlaw.com/Browse/Home/KeyNumber/316HIX/View.html?docGuid=If394f074d3c611d98ac8f235252e36df&amp;originationContext=document&amp;vr=3.0&amp;rs=cblt1.0&amp;transitionType=DocumentItem&amp;contextData=(sc.Default)"/>
  <Relationship Id="r58"
    Type="http://schemas.openxmlformats.org/officeDocument/2006/relationships/hyperlink"
    TargetMode="External"
    Target="http://www.westlaw.com/Browse/Home/KeyNumber/316Hk340/View.html?docGuid=If394f074d3c611d98ac8f235252e36df&amp;originationContext=document&amp;vr=3.0&amp;rs=cblt1.0&amp;transitionType=DocumentItem&amp;contextData=(sc.Default)"/>
  <Relationship Id="r59"
    Type="http://schemas.openxmlformats.org/officeDocument/2006/relationships/hyperlink"
    TargetMode="External"
    Target="http://www.westlaw.com/Browse/Home/KeyNumber/360/View.html?docGuid=If394f074d3c611d98ac8f235252e36df&amp;originationContext=document&amp;vr=3.0&amp;rs=cblt1.0&amp;transitionType=DocumentItem&amp;contextData=(sc.Default)"/>
  <Relationship Id="r60"
    Type="http://schemas.openxmlformats.org/officeDocument/2006/relationships/hyperlink"
    TargetMode="External"
    Target="http://www.westlaw.com/Browse/Home/KeyNumber/360III/View.html?docGuid=If394f074d3c611d98ac8f235252e36df&amp;originationContext=document&amp;vr=3.0&amp;rs=cblt1.0&amp;transitionType=DocumentItem&amp;contextData=(sc.Default)"/>
  <Relationship Id="r61"
    Type="http://schemas.openxmlformats.org/officeDocument/2006/relationships/hyperlink"
    TargetMode="External"
    Target="http://www.westlaw.com/Browse/Home/KeyNumber/360k107/View.html?docGuid=If394f074d3c611d98ac8f235252e36df&amp;originationContext=document&amp;vr=3.0&amp;rs=cblt1.0&amp;transitionType=DocumentItem&amp;contextData=(sc.Default)"/>
  <Relationship Id="r62"
    Type="http://schemas.openxmlformats.org/officeDocument/2006/relationships/hyperlink"
    TargetMode="External"
    Target="http://www.westlaw.com/Browse/Home/KeyNumber/405/View.html?docGuid=If394f074d3c611d98ac8f235252e36df&amp;originationContext=document&amp;vr=3.0&amp;rs=cblt1.0&amp;transitionType=DocumentItem&amp;contextData=(sc.Default)"/>
  <Relationship Id="r63"
    Type="http://schemas.openxmlformats.org/officeDocument/2006/relationships/hyperlink"
    TargetMode="External"
    Target="http://www.westlaw.com/Browse/Home/KeyNumber/405k2683/View.html?docGuid=If394f074d3c611d98ac8f235252e36df&amp;originationContext=document&amp;vr=3.0&amp;rs=cblt1.0&amp;transitionType=DocumentItem&amp;contextData=(sc.Default)"/>
  <Relationship Id="r64"
    Type="http://schemas.openxmlformats.org/officeDocument/2006/relationships/hyperlink"
    TargetMode="External"
    Target="http://www.westlaw.com/Browse/Home/KeyNumber/405/View.html?docGuid=If394f074d3c611d98ac8f235252e36df&amp;originationContext=document&amp;vr=3.0&amp;rs=cblt1.0&amp;transitionType=DocumentItem&amp;contextData=(sc.Default)"/>
  <Relationship Id="r65"
    Type="http://schemas.openxmlformats.org/officeDocument/2006/relationships/hyperlink"
    TargetMode="External"
    Target="http://www.westlaw.com/Browse/Home/KeyNumber/405XV/View.html?docGuid=If394f074d3c611d98ac8f235252e36df&amp;originationContext=document&amp;vr=3.0&amp;rs=cblt1.0&amp;transitionType=DocumentItem&amp;contextData=(sc.Default)"/>
  <Relationship Id="r66"
    Type="http://schemas.openxmlformats.org/officeDocument/2006/relationships/hyperlink"
    TargetMode="External"
    Target="http://www.westlaw.com/Browse/Home/KeyNumber/405XV(C)/View.html?docGuid=If394f074d3c611d98ac8f235252e36df&amp;originationContext=document&amp;vr=3.0&amp;rs=cblt1.0&amp;transitionType=DocumentItem&amp;contextData=(sc.Default)"/>
  <Relationship Id="r67"
    Type="http://schemas.openxmlformats.org/officeDocument/2006/relationships/hyperlink"
    TargetMode="External"
    Target="http://www.westlaw.com/Browse/Home/KeyNumber/405XV(C)2/View.html?docGuid=If394f074d3c611d98ac8f235252e36df&amp;originationContext=document&amp;vr=3.0&amp;rs=cblt1.0&amp;transitionType=DocumentItem&amp;contextData=(sc.Default)"/>
  <Relationship Id="r68"
    Type="http://schemas.openxmlformats.org/officeDocument/2006/relationships/hyperlink"
    TargetMode="External"
    Target="http://www.westlaw.com/Browse/Home/KeyNumber/405k2683/View.html?docGuid=If394f074d3c611d98ac8f235252e36df&amp;originationContext=document&amp;vr=3.0&amp;rs=cblt1.0&amp;transitionType=DocumentItem&amp;contextData=(sc.Default)"/>
  <Relationship Id="r69"
    Type="http://schemas.openxmlformats.org/officeDocument/2006/relationships/hyperlink"
    TargetMode="External"
    Target="http://www.westlaw.com/Link/Document/FullText?findType=L&amp;pubNum=1084726&amp;cite=OHADC1501-6-06&amp;originatingDoc=If394f074d3c611d98ac8f235252e36df&amp;refType=LQ&amp;originationContext=document&amp;vr=3.0&amp;rs=cblt1.0&amp;transitionType=DocumentItem&amp;contextData=(sc.Default)"/>
  <Relationship Id="r70"
    Type="http://schemas.openxmlformats.org/officeDocument/2006/relationships/hyperlink"
    TargetMode="External"
    Target="http://www.westlaw.com/Browse/Home/KeyNumber/361/View.html?docGuid=If394f074d3c611d98ac8f235252e36df&amp;originationContext=document&amp;vr=3.0&amp;rs=cblt1.0&amp;transitionType=DocumentItem&amp;contextData=(sc.Default)"/>
  <Relationship Id="r71"
    Type="http://schemas.openxmlformats.org/officeDocument/2006/relationships/hyperlink"
    TargetMode="External"
    Target="http://www.westlaw.com/Browse/Home/KeyNumber/361k1582/View.html?docGuid=If394f074d3c611d98ac8f235252e36df&amp;originationContext=document&amp;vr=3.0&amp;rs=cblt1.0&amp;transitionType=DocumentItem&amp;contextData=(sc.Default)"/>
  <Relationship Id="r72"
    Type="http://schemas.openxmlformats.org/officeDocument/2006/relationships/hyperlink"
    TargetMode="External"
    Target="http://www.westlaw.com/Browse/Home/KeyNumber/405/View.html?docGuid=If394f074d3c611d98ac8f235252e36df&amp;originationContext=document&amp;vr=3.0&amp;rs=cblt1.0&amp;transitionType=DocumentItem&amp;contextData=(sc.Default)"/>
  <Relationship Id="r73"
    Type="http://schemas.openxmlformats.org/officeDocument/2006/relationships/hyperlink"
    TargetMode="External"
    Target="http://www.westlaw.com/Browse/Home/KeyNumber/405k2683/View.html?docGuid=If394f074d3c611d98ac8f235252e36df&amp;originationContext=document&amp;vr=3.0&amp;rs=cblt1.0&amp;transitionType=DocumentItem&amp;contextData=(sc.Default)"/>
  <Relationship Id="r74"
    Type="http://schemas.openxmlformats.org/officeDocument/2006/relationships/hyperlink"
    TargetMode="External"
    Target="http://www.westlaw.com/Browse/Home/KeyNumber/361/View.html?docGuid=If394f074d3c611d98ac8f235252e36df&amp;originationContext=document&amp;vr=3.0&amp;rs=cblt1.0&amp;transitionType=DocumentItem&amp;contextData=(sc.Default)"/>
  <Relationship Id="r75"
    Type="http://schemas.openxmlformats.org/officeDocument/2006/relationships/hyperlink"
    TargetMode="External"
    Target="http://www.westlaw.com/Browse/Home/KeyNumber/361IX/View.html?docGuid=If394f074d3c611d98ac8f235252e36df&amp;originationContext=document&amp;vr=3.0&amp;rs=cblt1.0&amp;transitionType=DocumentItem&amp;contextData=(sc.Default)"/>
  <Relationship Id="r76"
    Type="http://schemas.openxmlformats.org/officeDocument/2006/relationships/hyperlink"
    TargetMode="External"
    Target="http://www.westlaw.com/Browse/Home/KeyNumber/361k1576/View.html?docGuid=If394f074d3c611d98ac8f235252e36df&amp;originationContext=document&amp;vr=3.0&amp;rs=cblt1.0&amp;transitionType=DocumentItem&amp;contextData=(sc.Default)"/>
  <Relationship Id="r77"
    Type="http://schemas.openxmlformats.org/officeDocument/2006/relationships/hyperlink"
    TargetMode="External"
    Target="http://www.westlaw.com/Browse/Home/KeyNumber/361k1582/View.html?docGuid=If394f074d3c611d98ac8f235252e36df&amp;originationContext=document&amp;vr=3.0&amp;rs=cblt1.0&amp;transitionType=DocumentItem&amp;contextData=(sc.Default)"/>
  <Relationship Id="r78"
    Type="http://schemas.openxmlformats.org/officeDocument/2006/relationships/hyperlink"
    TargetMode="External"
    Target="http://www.westlaw.com/Browse/Home/KeyNumber/361k1582(1)/View.html?docGuid=If394f074d3c611d98ac8f235252e36df&amp;originationContext=document&amp;vr=3.0&amp;rs=cblt1.0&amp;transitionType=DocumentItem&amp;contextData=(sc.Default)"/>
  <Relationship Id="r79"
    Type="http://schemas.openxmlformats.org/officeDocument/2006/relationships/hyperlink"
    TargetMode="External"
    Target="http://www.westlaw.com/Browse/Home/KeyNumber/405/View.html?docGuid=If394f074d3c611d98ac8f235252e36df&amp;originationContext=document&amp;vr=3.0&amp;rs=cblt1.0&amp;transitionType=DocumentItem&amp;contextData=(sc.Default)"/>
  <Relationship Id="r80"
    Type="http://schemas.openxmlformats.org/officeDocument/2006/relationships/hyperlink"
    TargetMode="External"
    Target="http://www.westlaw.com/Browse/Home/KeyNumber/405XV/View.html?docGuid=If394f074d3c611d98ac8f235252e36df&amp;originationContext=document&amp;vr=3.0&amp;rs=cblt1.0&amp;transitionType=DocumentItem&amp;contextData=(sc.Default)"/>
  <Relationship Id="r81"
    Type="http://schemas.openxmlformats.org/officeDocument/2006/relationships/hyperlink"
    TargetMode="External"
    Target="http://www.westlaw.com/Browse/Home/KeyNumber/405XV(C)/View.html?docGuid=If394f074d3c611d98ac8f235252e36df&amp;originationContext=document&amp;vr=3.0&amp;rs=cblt1.0&amp;transitionType=DocumentItem&amp;contextData=(sc.Default)"/>
  <Relationship Id="r82"
    Type="http://schemas.openxmlformats.org/officeDocument/2006/relationships/hyperlink"
    TargetMode="External"
    Target="http://www.westlaw.com/Browse/Home/KeyNumber/405XV(C)2/View.html?docGuid=If394f074d3c611d98ac8f235252e36df&amp;originationContext=document&amp;vr=3.0&amp;rs=cblt1.0&amp;transitionType=DocumentItem&amp;contextData=(sc.Default)"/>
  <Relationship Id="r83"
    Type="http://schemas.openxmlformats.org/officeDocument/2006/relationships/hyperlink"
    TargetMode="External"
    Target="http://www.westlaw.com/Browse/Home/KeyNumber/405k2683/View.html?docGuid=If394f074d3c611d98ac8f235252e36df&amp;originationContext=document&amp;vr=3.0&amp;rs=cblt1.0&amp;transitionType=DocumentItem&amp;contextData=(sc.Default)"/>
  <Relationship Id="r84"
    Type="http://schemas.openxmlformats.org/officeDocument/2006/relationships/hyperlink"
    TargetMode="External"
    Target="http://www.westlaw.com/Link/Document/FullText?findType=L&amp;pubNum=1000261&amp;cite=OHCNARTIIS28&amp;originatingDoc=If394f074d3c611d98ac8f235252e36df&amp;refType=LQ&amp;originationContext=document&amp;vr=3.0&amp;rs=cblt1.0&amp;transitionType=DocumentItem&amp;contextData=(sc.Default)"/>
  <Relationship Id="r85"
    Type="http://schemas.openxmlformats.org/officeDocument/2006/relationships/hyperlink"
    TargetMode="External"
    Target="http://www.westlaw.com/Link/Document/FullText?findType=L&amp;pubNum=1084726&amp;cite=OHADC1501-6-06&amp;originatingDoc=If394f074d3c611d98ac8f235252e36df&amp;refType=LQ&amp;originationContext=document&amp;vr=3.0&amp;rs=cblt1.0&amp;transitionType=DocumentItem&amp;contextData=(sc.Default)"/>
  <Relationship Id="r86"
    Type="http://schemas.openxmlformats.org/officeDocument/2006/relationships/hyperlink"
    TargetMode="External"
    Target="http://www.westlaw.com/Browse/Home/KeyNumber/388/View.html?docGuid=If394f074d3c611d98ac8f235252e36df&amp;originationContext=document&amp;vr=3.0&amp;rs=cblt1.0&amp;transitionType=DocumentItem&amp;contextData=(sc.Default)"/>
  <Relationship Id="r87"
    Type="http://schemas.openxmlformats.org/officeDocument/2006/relationships/hyperlink"
    TargetMode="External"
    Target="http://www.westlaw.com/Browse/Home/KeyNumber/388k43/View.html?docGuid=If394f074d3c611d98ac8f235252e36df&amp;originationContext=document&amp;vr=3.0&amp;rs=cblt1.0&amp;transitionType=DocumentItem&amp;contextData=(sc.Default)"/>
  <Relationship Id="r88"
    Type="http://schemas.openxmlformats.org/officeDocument/2006/relationships/hyperlink"
    TargetMode="External"
    Target="http://www.westlaw.com/Browse/Home/KeyNumber/388/View.html?docGuid=If394f074d3c611d98ac8f235252e36df&amp;originationContext=document&amp;vr=3.0&amp;rs=cblt1.0&amp;transitionType=DocumentItem&amp;contextData=(sc.Default)"/>
  <Relationship Id="r89"
    Type="http://schemas.openxmlformats.org/officeDocument/2006/relationships/hyperlink"
    TargetMode="External"
    Target="http://www.westlaw.com/Browse/Home/KeyNumber/388IV/View.html?docGuid=If394f074d3c611d98ac8f235252e36df&amp;originationContext=document&amp;vr=3.0&amp;rs=cblt1.0&amp;transitionType=DocumentItem&amp;contextData=(sc.Default)"/>
  <Relationship Id="r90"
    Type="http://schemas.openxmlformats.org/officeDocument/2006/relationships/hyperlink"
    TargetMode="External"
    Target="http://www.westlaw.com/Browse/Home/KeyNumber/388IV(A)/View.html?docGuid=If394f074d3c611d98ac8f235252e36df&amp;originationContext=document&amp;vr=3.0&amp;rs=cblt1.0&amp;transitionType=DocumentItem&amp;contextData=(sc.Default)"/>
  <Relationship Id="r91"
    Type="http://schemas.openxmlformats.org/officeDocument/2006/relationships/hyperlink"
    TargetMode="External"
    Target="http://www.westlaw.com/Browse/Home/KeyNumber/388k43/View.html?docGuid=If394f074d3c611d98ac8f235252e36df&amp;originationContext=document&amp;vr=3.0&amp;rs=cblt1.0&amp;transitionType=DocumentItem&amp;contextData=(sc.Default)"/>
  <Relationship Id="r92"
    Type="http://schemas.openxmlformats.org/officeDocument/2006/relationships/hyperlink"
    TargetMode="External"
    Target="http://www.westlaw.com/Browse/Home/KeyNumber/30/View.html?docGuid=If394f074d3c611d98ac8f235252e36df&amp;originationContext=document&amp;vr=3.0&amp;rs=cblt1.0&amp;transitionType=DocumentItem&amp;contextData=(sc.Default)"/>
  <Relationship Id="r93"
    Type="http://schemas.openxmlformats.org/officeDocument/2006/relationships/hyperlink"
    TargetMode="External"
    Target="http://www.westlaw.com/Browse/Home/KeyNumber/30XVII(B)5/View.html?docGuid=If394f074d3c611d98ac8f235252e36df&amp;originationContext=document&amp;vr=3.0&amp;rs=cblt1.0&amp;transitionType=DocumentItem&amp;contextData=(sc.Default)"/>
  <Relationship Id="r94"
    Type="http://schemas.openxmlformats.org/officeDocument/2006/relationships/hyperlink"
    TargetMode="External"
    Target="http://www.westlaw.com/Browse/Home/KeyNumber/30/View.html?docGuid=If394f074d3c611d98ac8f235252e36df&amp;originationContext=document&amp;vr=3.0&amp;rs=cblt1.0&amp;transitionType=DocumentItem&amp;contextData=(sc.Default)"/>
  <Relationship Id="r95"
    Type="http://schemas.openxmlformats.org/officeDocument/2006/relationships/hyperlink"
    TargetMode="External"
    Target="http://www.westlaw.com/Browse/Home/KeyNumber/30XVII/View.html?docGuid=If394f074d3c611d98ac8f235252e36df&amp;originationContext=document&amp;vr=3.0&amp;rs=cblt1.0&amp;transitionType=DocumentItem&amp;contextData=(sc.Default)"/>
  <Relationship Id="r96"
    Type="http://schemas.openxmlformats.org/officeDocument/2006/relationships/hyperlink"
    TargetMode="External"
    Target="http://www.westlaw.com/Browse/Home/KeyNumber/30XVII(B)/View.html?docGuid=If394f074d3c611d98ac8f235252e36df&amp;originationContext=document&amp;vr=3.0&amp;rs=cblt1.0&amp;transitionType=DocumentItem&amp;contextData=(sc.Default)"/>
  <Relationship Id="r97"
    Type="http://schemas.openxmlformats.org/officeDocument/2006/relationships/hyperlink"
    TargetMode="External"
    Target="http://www.westlaw.com/Browse/Home/KeyNumber/30XVII(B)5/View.html?docGuid=If394f074d3c611d98ac8f235252e36df&amp;originationContext=document&amp;vr=3.0&amp;rs=cblt1.0&amp;transitionType=DocumentItem&amp;contextData=(sc.Default)"/>
  <Relationship Id="r98"
    Type="http://schemas.openxmlformats.org/officeDocument/2006/relationships/hyperlink"
    TargetMode="External"
    Target="http://www.westlaw.com/Browse/Home/KeyNumber/30k4291/View.html?docGuid=If394f074d3c611d98ac8f235252e36df&amp;originationContext=document&amp;vr=3.0&amp;rs=cblt1.0&amp;transitionType=DocumentItem&amp;contextData=(sc.Default)"/>
  <Relationship Id="r99"
    Type="http://schemas.openxmlformats.org/officeDocument/2006/relationships/hyperlink"
    TargetMode="External"
    Target="http://www.westlaw.com/Browse/Home/KeyNumber/30/View.html?docGuid=If394f074d3c611d98ac8f235252e36df&amp;originationContext=document&amp;vr=3.0&amp;rs=cblt1.0&amp;transitionType=DocumentItem&amp;contextData=(sc.Default)"/>
  <Relationship Id="r100"
    Type="http://schemas.openxmlformats.org/officeDocument/2006/relationships/hyperlink"
    TargetMode="External"
    Target="http://www.westlaw.com/Browse/Home/KeyNumber/30k4336/View.html?docGuid=If394f074d3c611d98ac8f235252e36df&amp;originationContext=document&amp;vr=3.0&amp;rs=cblt1.0&amp;transitionType=DocumentItem&amp;contextData=(sc.Default)"/>
  <Relationship Id="r101"
    Type="http://schemas.openxmlformats.org/officeDocument/2006/relationships/hyperlink"
    TargetMode="External"
    Target="http://www.westlaw.com/Browse/Home/KeyNumber/30/View.html?docGuid=If394f074d3c611d98ac8f235252e36df&amp;originationContext=document&amp;vr=3.0&amp;rs=cblt1.0&amp;transitionType=DocumentItem&amp;contextData=(sc.Default)"/>
  <Relationship Id="r102"
    Type="http://schemas.openxmlformats.org/officeDocument/2006/relationships/hyperlink"
    TargetMode="External"
    Target="http://www.westlaw.com/Browse/Home/KeyNumber/30XVII/View.html?docGuid=If394f074d3c611d98ac8f235252e36df&amp;originationContext=document&amp;vr=3.0&amp;rs=cblt1.0&amp;transitionType=DocumentItem&amp;contextData=(sc.Default)"/>
  <Relationship Id="r103"
    Type="http://schemas.openxmlformats.org/officeDocument/2006/relationships/hyperlink"
    TargetMode="External"
    Target="http://www.westlaw.com/Browse/Home/KeyNumber/30XVII(B)/View.html?docGuid=If394f074d3c611d98ac8f235252e36df&amp;originationContext=document&amp;vr=3.0&amp;rs=cblt1.0&amp;transitionType=DocumentItem&amp;contextData=(sc.Default)"/>
  <Relationship Id="r104"
    Type="http://schemas.openxmlformats.org/officeDocument/2006/relationships/hyperlink"
    TargetMode="External"
    Target="http://www.westlaw.com/Browse/Home/KeyNumber/30XVII(B)7/View.html?docGuid=If394f074d3c611d98ac8f235252e36df&amp;originationContext=document&amp;vr=3.0&amp;rs=cblt1.0&amp;transitionType=DocumentItem&amp;contextData=(sc.Default)"/>
  <Relationship Id="r105"
    Type="http://schemas.openxmlformats.org/officeDocument/2006/relationships/hyperlink"
    TargetMode="External"
    Target="http://www.westlaw.com/Browse/Home/KeyNumber/30k4331/View.html?docGuid=If394f074d3c611d98ac8f235252e36df&amp;originationContext=document&amp;vr=3.0&amp;rs=cblt1.0&amp;transitionType=DocumentItem&amp;contextData=(sc.Default)"/>
  <Relationship Id="r106"
    Type="http://schemas.openxmlformats.org/officeDocument/2006/relationships/hyperlink"
    TargetMode="External"
    Target="http://www.westlaw.com/Browse/Home/KeyNumber/30k4336/View.html?docGuid=If394f074d3c611d98ac8f235252e36df&amp;originationContext=document&amp;vr=3.0&amp;rs=cblt1.0&amp;transitionType=DocumentItem&amp;contextData=(sc.Default)"/>
  <Relationship Id="r107"
    Type="http://schemas.openxmlformats.org/officeDocument/2006/relationships/hyperlink"
    TargetMode="External"
    Target="http://www.westlaw.com/Link/Document/FullText?findType=L&amp;pubNum=1084726&amp;cite=OHADC1501-6-06&amp;originatingDoc=If394f074d3c611d98ac8f235252e36df&amp;refType=LQ&amp;originationContext=document&amp;vr=3.0&amp;rs=cblt1.0&amp;transitionType=DocumentItem&amp;contextData=(sc.Default)"/>
  <Relationship Id="r108"
    Type="http://schemas.openxmlformats.org/officeDocument/2006/relationships/hyperlink"
    TargetMode="External"
    Target="http://www.westlaw.com/Link/Document/FullText?findType=h&amp;pubNum=176284&amp;cite=0256255401&amp;originatingDoc=If394f074d3c611d98ac8f235252e36df&amp;refType=RQ&amp;originationContext=document&amp;vr=3.0&amp;rs=cblt1.0&amp;transitionType=DocumentItem&amp;contextData=(sc.Default)"/>
  <Relationship Id="r109"
    Type="http://schemas.openxmlformats.org/officeDocument/2006/relationships/hyperlink"
    TargetMode="External"
    Target="http://www.westlaw.com/Link/Document/FullText?findType=h&amp;pubNum=176284&amp;cite=0140799401&amp;originatingDoc=If394f074d3c611d98ac8f235252e36df&amp;refType=RQ&amp;originationContext=document&amp;vr=3.0&amp;rs=cblt1.0&amp;transitionType=DocumentItem&amp;contextData=(sc.Default)"/>
  <Relationship Id="r110"
    Type="http://schemas.openxmlformats.org/officeDocument/2006/relationships/hyperlink"
    TargetMode="External"
    Target="http://www.westlaw.com/Link/Document/FullText?findType=h&amp;pubNum=176284&amp;cite=0196440801&amp;originatingDoc=If394f074d3c611d98ac8f235252e36df&amp;refType=RQ&amp;originationContext=document&amp;vr=3.0&amp;rs=cblt1.0&amp;transitionType=DocumentItem&amp;contextData=(sc.Default)"/>
  <Relationship Id="r111"
    Type="http://schemas.openxmlformats.org/officeDocument/2006/relationships/hyperlink"
    TargetMode="External"
    Target="https://1.next.westlaw.com/Link/RelatedInformation/Flag?documentGuid=Icfad49ded3d711d98ac8f235252e36df&amp;transitionType=InlineKeyCiteFlags&amp;originationContext=docHeaderFlag&amp;Rank=0&amp;ppcid=47d9bc286f4f4d688043490e99113df1&amp;contextData=(sc.Default)"/>
  <Relationship Id="r112"
    Type="http://schemas.openxmlformats.org/officeDocument/2006/relationships/hyperlink"
    TargetMode="External"
    Target="http://www.westlaw.com/Link/Document/FullText?findType=Y&amp;serNum=1995116374&amp;pubNum=578&amp;originatingDoc=If394f074d3c611d98ac8f235252e36df&amp;refType=RP&amp;fi=co_pp_sp_578_242&amp;originationContext=document&amp;vr=3.0&amp;rs=cblt1.0&amp;transitionType=DocumentItem&amp;contextData=(sc.Default)#co_pp_sp_578_242"/>
  <Relationship Id="r113"
    Type="http://schemas.openxmlformats.org/officeDocument/2006/relationships/hyperlink"
    TargetMode="External"
    Target="http://www.westlaw.com/Link/Document/FullText?findType=L&amp;pubNum=1000279&amp;cite=OHSTS1506.11&amp;originatingDoc=If394f074d3c611d98ac8f235252e36df&amp;refType=LQ&amp;originationContext=document&amp;vr=3.0&amp;rs=cblt1.0&amp;transitionType=DocumentItem&amp;contextData=(sc.Default)"/>
  <Relationship Id="r114"
    Type="http://schemas.openxmlformats.org/officeDocument/2006/relationships/image"
    Target="images/3.png"/>
  <Relationship Id="r115"
    Type="http://schemas.openxmlformats.org/officeDocument/2006/relationships/hyperlink"
    TargetMode="External"
    Target="http://www.westlaw.com/Link/Document/FullText?findType=L&amp;pubNum=1084726&amp;cite=OHADC1501-6-06&amp;originatingDoc=If394f074d3c611d98ac8f235252e36df&amp;refType=LQ&amp;originationContext=document&amp;vr=3.0&amp;rs=cblt1.0&amp;transitionType=DocumentItem&amp;contextData=(sc.Default)"/>
  <Relationship Id="r116"
    Type="http://schemas.openxmlformats.org/officeDocument/2006/relationships/hyperlink"
    TargetMode="External"
    Target="http://www.westlaw.com/Link/Document/FullText?findType=L&amp;pubNum=1084726&amp;cite=OHADC1501-6-06&amp;originatingDoc=If394f074d3c611d98ac8f235252e36df&amp;refType=LQ&amp;originationContext=document&amp;vr=3.0&amp;rs=cblt1.0&amp;transitionType=DocumentItem&amp;contextData=(sc.Default)"/>
  <Relationship Id="r117"
    Type="http://schemas.openxmlformats.org/officeDocument/2006/relationships/hyperlink"
    TargetMode="External"
    Target="http://www.westlaw.com/Link/Document/FullText?findType=L&amp;pubNum=1084726&amp;cite=OHADC1501-6-06&amp;originatingDoc=If394f074d3c611d98ac8f235252e36df&amp;refType=LQ&amp;originationContext=document&amp;vr=3.0&amp;rs=cblt1.0&amp;transitionType=DocumentItem&amp;contextData=(sc.Default)"/>
  <Relationship Id="r118"
    Type="http://schemas.openxmlformats.org/officeDocument/2006/relationships/hyperlink"
    TargetMode="External"
    Target="http://www.westlaw.com/Link/Document/FullText?findType=L&amp;pubNum=1084726&amp;cite=OHADC1501-6-06&amp;originatingDoc=If394f074d3c611d98ac8f235252e36df&amp;refType=LQ&amp;originationContext=document&amp;vr=3.0&amp;rs=cblt1.0&amp;transitionType=DocumentItem&amp;contextData=(sc.Default)"/>
  <Relationship Id="r119"
    Type="http://schemas.openxmlformats.org/officeDocument/2006/relationships/hyperlink"
    TargetMode="External"
    Target="https://1.next.westlaw.com/Link/RelatedInformation/Flag?documentGuid=N02CA4E308F1511EBB6CFE42751C77CA8&amp;transitionType=InlineKeyCiteFlags&amp;originationContext=docHeaderFlag&amp;Rank=0&amp;ppcid=47d9bc286f4f4d688043490e99113df1&amp;contextData=(sc.Default)"/>
  <Relationship Id="r120"
    Type="http://schemas.openxmlformats.org/officeDocument/2006/relationships/hyperlink"
    TargetMode="External"
    Target="http://www.westlaw.com/Link/Document/FullText?findType=L&amp;pubNum=1000279&amp;cite=OHSTS2743.03&amp;originatingDoc=If394f074d3c611d98ac8f235252e36df&amp;refType=SP&amp;originationContext=document&amp;vr=3.0&amp;rs=cblt1.0&amp;transitionType=DocumentItem&amp;contextData=(sc.Default)#co_pp_501c0000c5100"/>
  <Relationship Id="r121"
    Type="http://schemas.openxmlformats.org/officeDocument/2006/relationships/hyperlink"
    TargetMode="External"
    Target="http://www.westlaw.com/Link/Document/FullText?findType=L&amp;pubNum=1000279&amp;cite=OHSTS2721.03&amp;originatingDoc=If394f074d3c611d98ac8f235252e36df&amp;refType=LQ&amp;originationContext=document&amp;vr=3.0&amp;rs=cblt1.0&amp;transitionType=DocumentItem&amp;contextData=(sc.Default)"/>
  <Relationship Id="r122"
    Type="http://schemas.openxmlformats.org/officeDocument/2006/relationships/hyperlink"
    TargetMode="External"
    Target="https://1.next.westlaw.com/Link/RelatedInformation/Flag?documentGuid=Ib458eff8ddef11d98ac8f235252e36df&amp;transitionType=InlineKeyCiteFlags&amp;originationContext=docHeaderFlag&amp;Rank=0&amp;ppcid=47d9bc286f4f4d688043490e99113df1&amp;contextData=(sc.Default)"/>
  <Relationship Id="r123"
    Type="http://schemas.openxmlformats.org/officeDocument/2006/relationships/hyperlink"
    TargetMode="External"
    Target="http://www.westlaw.com/Link/Document/FullText?findType=Y&amp;serNum=1973113933&amp;pubNum=578&amp;originatingDoc=If394f074d3c611d98ac8f235252e36df&amp;refType=RP&amp;fi=co_pp_sp_578_264&amp;originationContext=document&amp;vr=3.0&amp;rs=cblt1.0&amp;transitionType=DocumentItem&amp;contextData=(sc.Default)#co_pp_sp_578_264"/>
  <Relationship Id="r124"
    Type="http://schemas.openxmlformats.org/officeDocument/2006/relationships/hyperlink"
    TargetMode="External"
    Target="https://1.next.westlaw.com/Link/RelatedInformation/Flag?documentGuid=Ic75e6292d94611d98ac8f235252e36df&amp;transitionType=InlineKeyCiteFlags&amp;originationContext=docHeaderFlag&amp;Rank=0&amp;ppcid=47d9bc286f4f4d688043490e99113df1&amp;contextData=(sc.Default)"/>
  <Relationship Id="r125"
    Type="http://schemas.openxmlformats.org/officeDocument/2006/relationships/hyperlink"
    TargetMode="External"
    Target="http://www.westlaw.com/Link/Document/FullText?findType=Y&amp;serNum=1971115340&amp;pubNum=578&amp;originatingDoc=If394f074d3c611d98ac8f235252e36df&amp;refType=RP&amp;originationContext=document&amp;vr=3.0&amp;rs=cblt1.0&amp;transitionType=DocumentItem&amp;contextData=(sc.Default)"/>
  <Relationship Id="r126"
    Type="http://schemas.openxmlformats.org/officeDocument/2006/relationships/hyperlink"
    TargetMode="External"
    Target="https://1.next.westlaw.com/Link/RelatedInformation/Flag?documentGuid=Id9499141d34d11d98ac8f235252e36df&amp;transitionType=InlineKeyCiteFlags&amp;originationContext=docHeaderFlag&amp;Rank=0&amp;ppcid=47d9bc286f4f4d688043490e99113df1&amp;contextData=(sc.Default)"/>
  <Relationship Id="r127"
    Type="http://schemas.openxmlformats.org/officeDocument/2006/relationships/hyperlink"
    TargetMode="External"
    Target="http://www.westlaw.com/Link/Document/FullText?findType=Y&amp;serNum=1982109119&amp;pubNum=578&amp;originatingDoc=If394f074d3c611d98ac8f235252e36df&amp;refType=RP&amp;fi=co_pp_sp_578_677&amp;originationContext=document&amp;vr=3.0&amp;rs=cblt1.0&amp;transitionType=DocumentItem&amp;contextData=(sc.Default)#co_pp_sp_578_677"/>
  <Relationship Id="r128"
    Type="http://schemas.openxmlformats.org/officeDocument/2006/relationships/hyperlink"
    TargetMode="External"
    Target="http://www.westlaw.com/Link/Document/FullText?findType=Y&amp;serNum=1991190457&amp;pubNum=0000578&amp;originatingDoc=If394f074d3c611d98ac8f235252e36df&amp;refType=RP&amp;fi=co_pp_sp_578_891&amp;originationContext=document&amp;vr=3.0&amp;rs=cblt1.0&amp;transitionType=DocumentItem&amp;contextData=(sc.Default)#co_pp_sp_578_891"/>
  <Relationship Id="r129"
    Type="http://schemas.openxmlformats.org/officeDocument/2006/relationships/hyperlink"
    TargetMode="External"
    Target="https://1.next.westlaw.com/Link/RelatedInformation/Flag?documentGuid=Icfad49ded3d711d98ac8f235252e36df&amp;transitionType=InlineKeyCiteFlags&amp;originationContext=docHeaderFlag&amp;Rank=0&amp;ppcid=47d9bc286f4f4d688043490e99113df1&amp;contextData=(sc.Default)"/>
  <Relationship Id="r130"
    Type="http://schemas.openxmlformats.org/officeDocument/2006/relationships/hyperlink"
    TargetMode="External"
    Target="http://www.westlaw.com/Link/Document/FullText?findType=Y&amp;serNum=1995116374&amp;pubNum=578&amp;originatingDoc=If394f074d3c611d98ac8f235252e36df&amp;refType=RP&amp;originationContext=document&amp;vr=3.0&amp;rs=cblt1.0&amp;transitionType=DocumentItem&amp;contextData=(sc.Default)"/>
  <Relationship Id="r131"
    Type="http://schemas.openxmlformats.org/officeDocument/2006/relationships/hyperlink"
    TargetMode="External"
    Target="http://www.westlaw.com/Link/Document/FullText?findType=Y&amp;serNum=1966124990&amp;pubNum=578&amp;originatingDoc=If394f074d3c611d98ac8f235252e36df&amp;refType=RP&amp;fi=co_pp_sp_578_706&amp;originationContext=document&amp;vr=3.0&amp;rs=cblt1.0&amp;transitionType=DocumentItem&amp;contextData=(sc.Default)#co_pp_sp_578_706"/>
  <Relationship Id="r132"
    Type="http://schemas.openxmlformats.org/officeDocument/2006/relationships/hyperlink"
    TargetMode="External"
    Target="http://www.westlaw.com/Link/Document/FullText?findType=Y&amp;serNum=1966124990&amp;pubNum=578&amp;originatingDoc=If394f074d3c611d98ac8f235252e36df&amp;refType=RP&amp;fi=co_pp_sp_578_706&amp;originationContext=document&amp;vr=3.0&amp;rs=cblt1.0&amp;transitionType=DocumentItem&amp;contextData=(sc.Default)#co_pp_sp_578_706"/>
  <Relationship Id="r133"
    Type="http://schemas.openxmlformats.org/officeDocument/2006/relationships/hyperlink"
    TargetMode="External"
    Target="https://1.next.westlaw.com/Link/RelatedInformation/Flag?documentGuid=Ied582fda9cba11d991d0cc6b54f12d4d&amp;transitionType=InlineKeyCiteFlags&amp;originationContext=docHeaderFlag&amp;Rank=0&amp;ppcid=47d9bc286f4f4d688043490e99113df1&amp;contextData=(sc.Default)"/>
  <Relationship Id="r134"
    Type="http://schemas.openxmlformats.org/officeDocument/2006/relationships/hyperlink"
    TargetMode="External"
    Target="http://www.westlaw.com/Link/Document/FullText?findType=Y&amp;serNum=1905100314&amp;pubNum=0000708&amp;originatingDoc=If394f074d3c611d98ac8f235252e36df&amp;refType=RP&amp;originationContext=document&amp;vr=3.0&amp;rs=cblt1.0&amp;transitionType=DocumentItem&amp;contextData=(sc.Default)"/>
  <Relationship Id="r135"
    Type="http://schemas.openxmlformats.org/officeDocument/2006/relationships/hyperlink"
    TargetMode="External"
    Target="http://www.westlaw.com/Link/Document/FullText?findType=L&amp;pubNum=1084726&amp;cite=OHADC1501-6-06&amp;originatingDoc=If394f074d3c611d98ac8f235252e36df&amp;refType=LQ&amp;originationContext=document&amp;vr=3.0&amp;rs=cblt1.0&amp;transitionType=DocumentItem&amp;contextData=(sc.Default)"/>
  <Relationship Id="r136"
    Type="http://schemas.openxmlformats.org/officeDocument/2006/relationships/hyperlink"
    TargetMode="External"
    Target="http://www.westlaw.com/Link/Document/FullText?findType=L&amp;pubNum=1084726&amp;cite=OHADC1501-6-06&amp;originatingDoc=If394f074d3c611d98ac8f235252e36df&amp;refType=LQ&amp;originationContext=document&amp;vr=3.0&amp;rs=cblt1.0&amp;transitionType=DocumentItem&amp;contextData=(sc.Default)"/>
  <Relationship Id="r137"
    Type="http://schemas.openxmlformats.org/officeDocument/2006/relationships/hyperlink"
    TargetMode="External"
    Target="http://www.westlaw.com/Link/Document/FullText?findType=L&amp;pubNum=1000261&amp;cite=OHCNARTIIS28&amp;originatingDoc=If394f074d3c611d98ac8f235252e36df&amp;refType=LQ&amp;originationContext=document&amp;vr=3.0&amp;rs=cblt1.0&amp;transitionType=DocumentItem&amp;contextData=(sc.Default)"/>
  <Relationship Id="r138"
    Type="http://schemas.openxmlformats.org/officeDocument/2006/relationships/hyperlink"
    TargetMode="External"
    Target="http://www.westlaw.com/Link/Document/FullText?findType=L&amp;pubNum=1084726&amp;cite=OHADC1501-6-06&amp;originatingDoc=If394f074d3c611d98ac8f235252e36df&amp;refType=LQ&amp;originationContext=document&amp;vr=3.0&amp;rs=cblt1.0&amp;transitionType=DocumentItem&amp;contextData=(sc.Default)"/>
  <Relationship Id="r139"
    Type="http://schemas.openxmlformats.org/officeDocument/2006/relationships/hyperlink"
    TargetMode="External"
    Target="https://1.next.westlaw.com/Link/RelatedInformation/Flag?documentGuid=Ia0362c43d38b11d99439b076ef9ec4de&amp;transitionType=InlineKeyCiteFlags&amp;originationContext=docHeaderFlag&amp;Rank=0&amp;ppcid=47d9bc286f4f4d688043490e99113df1&amp;contextData=(sc.Default)"/>
  <Relationship Id="r140"
    Type="http://schemas.openxmlformats.org/officeDocument/2006/relationships/hyperlink"
    TargetMode="External"
    Target="http://www.westlaw.com/Link/Document/FullText?findType=Y&amp;serNum=1985148239&amp;pubNum=578&amp;originatingDoc=If394f074d3c611d98ac8f235252e36df&amp;refType=RP&amp;fi=co_pp_sp_578_1251&amp;originationContext=document&amp;vr=3.0&amp;rs=cblt1.0&amp;transitionType=DocumentItem&amp;contextData=(sc.Default)#co_pp_sp_578_1251"/>
  <Relationship Id="r141"
    Type="http://schemas.openxmlformats.org/officeDocument/2006/relationships/hyperlink"
    TargetMode="External"
    Target="https://1.next.westlaw.com/Link/RelatedInformation/Flag?documentGuid=I8a93dcb5dddc11d983e7e9deff98dc6f&amp;transitionType=InlineKeyCiteFlags&amp;originationContext=docHeaderFlag&amp;Rank=0&amp;ppcid=47d9bc286f4f4d688043490e99113df1&amp;contextData=(sc.Default)"/>
  <Relationship Id="r142"
    Type="http://schemas.openxmlformats.org/officeDocument/2006/relationships/hyperlink"
    TargetMode="External"
    Target="http://www.westlaw.com/Link/Document/FullText?findType=Y&amp;serNum=1967121455&amp;pubNum=578&amp;originatingDoc=If394f074d3c611d98ac8f235252e36df&amp;refType=RP&amp;originationContext=document&amp;vr=3.0&amp;rs=cblt1.0&amp;transitionType=DocumentItem&amp;contextData=(sc.Default)"/>
  <Relationship Id="r143"
    Type="http://schemas.openxmlformats.org/officeDocument/2006/relationships/hyperlink"
    TargetMode="External"
    Target="http://www.westlaw.com/Link/Document/FullText?findType=h&amp;pubNum=176284&amp;cite=0256214101&amp;originatingDoc=If394f074d3c611d98ac8f235252e36df&amp;refType=RQ&amp;originationContext=document&amp;vr=3.0&amp;rs=cblt1.0&amp;transitionType=DocumentItem&amp;contextData=(sc.Default)"/>
  <Relationship Id="r144"
    Type="http://schemas.openxmlformats.org/officeDocument/2006/relationships/hyperlink"
    TargetMode="External"
    Target="http://www.westlaw.com/Link/Document/FullText?findType=h&amp;pubNum=176284&amp;cite=0216891101&amp;originatingDoc=If394f074d3c611d98ac8f235252e36df&amp;refType=RQ&amp;originationContext=document&amp;vr=3.0&amp;rs=cblt1.0&amp;transitionType=DocumentItem&amp;contextData=(sc.Default)"/>
  <Relationship Id="r145"
    Type="http://schemas.openxmlformats.org/officeDocument/2006/relationships/hyperlink"
    TargetMode="External"
    Target="http://www.westlaw.com/Link/Document/FullText?findType=Y&amp;pubNum=0000578&amp;cite=694NE2D980&amp;originatingDoc=If394f074d3c611d98ac8f235252e36df&amp;refType=RP&amp;originationContext=document&amp;vr=3.0&amp;rs=cblt1.0&amp;transitionType=DocumentItem&amp;contextData=(sc.Default)"/>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f394f074d3c611d98ac8f235252e36df_Targe"/>
      <w:bookmarkEnd w:id="1"/>
    </w:p>
    <w:bookmarkEnd w:id="0"/>
    <w:p>
      <w:pPr>
        <w:spacing w:before="0" w:after="0" w:line="275" w:lineRule="atLeast"/>
        <w:jc w:val="center"/>
      </w:pPr>
      <w:r>
        <w:rPr>
          <w:rFonts w:ascii="georgia" w:hAnsi="georgia"/>
          <w:color w:val="000000"/>
          <w:sz w:val="20"/>
        </w:rPr>
        <w:t>126 Ohio App.3d 256</w:t>
      </w:r>
    </w:p>
    <w:p>
      <w:pPr>
        <w:spacing w:before="0" w:after="0" w:line="275" w:lineRule="atLeast"/>
        <w:jc w:val="center"/>
      </w:pPr>
      <w:r>
        <w:rPr>
          <w:rFonts w:ascii="georgia" w:hAnsi="georgia"/>
          <w:color w:val="000000"/>
          <w:sz w:val="20"/>
        </w:rPr>
        <w:t>Court of Appeals of Ohio,</w:t>
      </w:r>
    </w:p>
    <w:p>
      <w:pPr>
        <w:spacing w:before="0" w:after="0" w:line="275" w:lineRule="atLeast"/>
        <w:jc w:val="center"/>
      </w:pPr>
      <w:r>
        <w:rPr>
          <w:rFonts w:ascii="georgia" w:hAnsi="georgia"/>
          <w:color w:val="000000"/>
          <w:sz w:val="20"/>
        </w:rPr>
        <w:t>Sixth District, Erie County.</w:t>
      </w:r>
    </w:p>
    <w:p>
      <w:pPr>
        <w:spacing w:before="200" w:after="0" w:line="300" w:lineRule="atLeast"/>
        <w:ind w:left="100" w:right="100" w:firstLine="0"/>
        <w:jc w:val="center"/>
      </w:pPr>
      <w:r>
        <w:rPr>
          <w:rFonts w:ascii="georgia" w:hAnsi="georgia"/>
          <w:color w:val="252525"/>
          <w:sz w:val="20"/>
        </w:rPr>
        <w:t>SANDUSKY MARINA LIMITED PARTNERSHIP, Appellee,</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hyperlink r:id="r7">
        <w:r>
          <w:rPr>
            <w:rFonts w:ascii="georgia" w:hAnsi="georgia"/>
            <w:color w:val="000000"/>
            <w:sz w:val="20"/>
          </w:rPr>
          <w:t>OHIO DEPARTMENT OF NATURAL RESOURCES</w:t>
        </w:r>
      </w:hyperlink>
      <w:r>
        <w:rPr>
          <w:rFonts w:ascii="georgia" w:hAnsi="georgia"/>
          <w:color w:val="252525"/>
          <w:sz w:val="20"/>
        </w:rPr>
        <w:t xml:space="preserve"> et al., Appellants.</w:t>
      </w:r>
      <w:bookmarkStart w:id="2" w:name="co_fnRef_B0011998059762_ID0EDH_1"/>
      <w:hyperlink w:anchor="co_footnote_B0011998059762_1">
        <w:r>
          <w:rPr>
            <w:rFonts w:ascii="georgia" w:hAnsi="georgia"/>
            <w:color w:val="000000"/>
            <w:sz w:val="16"/>
            <w:vertAlign w:val="superscript"/>
          </w:rPr>
          <w:t>*</w:t>
        </w:r>
      </w:hyperlink>
      <w:bookmarkEnd w:id="2"/>
    </w:p>
    <w:p>
      <w:pPr>
        <w:pBdr>
          <w:left w:val="none" w:space="8"/>
        </w:pBdr>
        <w:spacing w:before="200" w:after="0" w:line="275" w:lineRule="atLeast"/>
        <w:ind w:left="150" w:right="0" w:firstLine="0"/>
        <w:jc w:val="center"/>
      </w:pPr>
      <w:r>
        <w:rPr>
          <w:rFonts w:ascii="georgia" w:hAnsi="georgia"/>
          <w:color w:val="000000"/>
          <w:sz w:val="20"/>
        </w:rPr>
        <w:t>No. E–97–017.</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Decided Feb. 13, 1998.</w:t>
      </w:r>
    </w:p>
    <w:bookmarkStart w:id="3" w:name="co_synopsis_1"/>
    <w:p>
      <w:pPr>
        <w:keepNext/>
        <w:keepLines/>
        <w:spacing w:before="600" w:after="0" w:line="275" w:lineRule="atLeast"/>
        <w:jc w:val="both"/>
      </w:pPr>
      <w:r>
        <w:rPr>
          <w:rFonts w:ascii="Times New Roman" w:hAnsi="Times New Roman"/>
          <w:b/>
          <w:color w:val="212121"/>
          <w:sz w:val="20"/>
        </w:rPr>
        <w:t>Synopsis</w:t>
      </w:r>
    </w:p>
    <w:bookmarkEnd w:id="3"/>
    <w:p>
      <w:pPr>
        <w:spacing w:before="0" w:after="0" w:line="275" w:lineRule="atLeast"/>
        <w:jc w:val="both"/>
      </w:pPr>
      <w:r>
        <w:rPr>
          <w:rFonts w:ascii="Times New Roman" w:hAnsi="Times New Roman"/>
          <w:color w:val="000000"/>
          <w:sz w:val="20"/>
        </w:rPr>
        <w:t xml:space="preserve">Marina operator which leased submerged lands from State brought declaratory judgment action challenging State's use of administrative regulation governing rental rates for submerged lands, which was promulgated after lease was entered, to determine rents owed. The Court of Common Pleas, Erie County, granted declaratory judgment finding application of regulation improper. State appealed, and the Court of Appeals, </w:t>
      </w:r>
      <w:hyperlink r:id="r8">
        <w:r>
          <w:rPr>
            <w:rFonts w:ascii="Times New Roman" w:hAnsi="Times New Roman"/>
            <w:color w:val="000000"/>
            <w:sz w:val="20"/>
          </w:rPr>
          <w:t>Sherck</w:t>
        </w:r>
      </w:hyperlink>
      <w:r>
        <w:rPr>
          <w:rFonts w:ascii="Times New Roman" w:hAnsi="Times New Roman"/>
          <w:color w:val="000000"/>
          <w:sz w:val="20"/>
        </w:rPr>
        <w:t>, J., held that: (1) declaratory judgment was appropriate vehicle for challenging application of rule; (2) application of rule was not justified by public trust doctrine, and resulted in breach of lease; (3) retroactive application of rule violated State Constitution; and (4) any error in admitting draft rule summary into evidence was harmless.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Affirmed.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b/>
          <w:color w:val="000000"/>
          <w:sz w:val="20"/>
        </w:rPr>
        <w:t>Procedural Posture(s):</w:t>
      </w:r>
      <w:r>
        <w:rPr>
          <w:rFonts w:ascii="Times New Roman" w:hAnsi="Times New Roman"/>
          <w:color w:val="000000"/>
          <w:sz w:val="20"/>
        </w:rPr>
        <w:t xml:space="preserve"> On Appeal.</w:t>
      </w:r>
    </w:p>
    <w:bookmarkStart w:id="4" w:name="co_headnotes_1"/>
    <w:bookmarkStart w:id="5"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(11)</w:t>
      </w:r>
    </w:p>
    <w:bookmarkEnd w:id="5"/>
    <w:bookmarkEnd w:id="4"/>
    <w:p>
      <w:pPr>
        <w:spacing w:before="0" w:after="0" w:line="240" w:lineRule="auto"/>
        <w:rPr>
          <w:sz w:val="20"/>
        </w:rPr>
      </w:pPr>
    </w:p>
    <w:tbl>
      <w:tblPr>
        <w:tblInd w:w="30" w:type="dxa"/>
        <w:tblLayout w:type="fixed"/>
      </w:tblPr>
      <w:tblGrid>
        <w:gridCol w:w="600"/>
        <w:gridCol w:w="4035"/>
      </w:tblGrid>
      <w:bookmarkStart w:id="6" w:name="co_expandedHeadnotes_1"/>
      <w:bookmarkStart w:id="7" w:name="co_anchor_1998059762001_1"/>
      <w:bookmarkStart w:id="8" w:name="co_headnotesTable_1"/>
      <w:tr>
        <w:tblPrEx/>
        <w:trPr/>
        <w:tc>
          <w:tcPr>
            <w:tcMar>
              <w:left w:w="30" w:type="dxa"/>
              <w:right w:w="30" w:type="dxa"/>
            </w:tcMar>
            <w:vAlign w:val="top"/>
          </w:tcPr>
          <w:p>
            <w:pPr>
              <w:spacing w:before="0" w:after="0" w:line="275" w:lineRule="atLeast"/>
            </w:pPr>
            <w:bookmarkStart w:id="9" w:name="co_anchor_F11998059762_1"/>
            <w:bookmarkStart w:id="10" w:name="co_anchor_headNote_[1]_1"/>
            <w:hyperlink w:anchor="co_anchor_B11998059762_1">
              <w:r>
                <w:rPr>
                  <w:rFonts w:ascii="Times New Roman" w:hAnsi="Times New Roman"/>
                  <w:b/>
                  <w:color w:val="000000"/>
                  <w:sz w:val="20"/>
                  <w:vertAlign w:val="superscript"/>
                </w:rPr>
                <w:t>[1]</w:t>
              </w:r>
            </w:hyperlink>
            <w:bookmarkEnd w:id="10"/>
            <w:bookmarkEnd w:id="9"/>
          </w:p>
        </w:tc>
        <w:tc>
          <w:tcPr>
            <w:tcMar>
              <w:left w:w="30" w:type="dxa"/>
              <w:right w:w="30" w:type="dxa"/>
            </w:tcMar>
            <w:vAlign w:val="top"/>
          </w:tcPr>
          <w:p>
            <w:pPr>
              <w:pBdr>
                <w:bottom w:val="none" w:space="2"/>
              </w:pBdr>
              <w:spacing w:before="0" w:after="0" w:line="275" w:lineRule="atLeast"/>
            </w:pPr>
            <w:hyperlink r:id="r9">
              <w:r>
                <w:rPr>
                  <w:rFonts w:ascii="Times New Roman" w:hAnsi="Times New Roman"/>
                  <w:b/>
                  <w:color w:val="000000"/>
                  <w:sz w:val="20"/>
                </w:rPr>
                <w:t>Declaratory Judgment</w:t>
              </w:r>
            </w:hyperlink>
            <w:r>
              <w:rPr>
                <w:rFonts w:ascii="Times New Roman" w:hAnsi="Times New Roman"/>
                <w:color w:val="000000"/>
                <w:sz w:val="20"/>
              </w:rPr>
              <w:drawing>
                <wp:inline>
                  <wp:extent cx="133350" cy="76200"/>
                  <wp:docPr id="1" name="Picture 1" descr="Display Key Number Topics"/>
                  <a:graphic>
                    <a:graphicData uri="http://schemas.openxmlformats.org/drawingml/2006/picture">
                      <p:pic>
                        <p:nvPicPr>
                          <p:cNvPr id="2" name="Picture 1" descr="Display Key Number Topics"/>
                          <p:cNvPicPr/>
                        </p:nvPicPr>
                        <p:blipFill>
                          <a:blip r:embed="r17"/>
                          <a:srcRect/>
                          <a:stretch>
                            <a:fillRect/>
                          </a:stretch>
                        </p:blipFill>
                        <p:spPr>
                          <a:xfrm>
                            <a:off x="0" y="0"/>
                            <a:ext cx="133350" cy="76200"/>
                          </a:xfrm>
                          <a:prstGeom prst="rect"/>
                        </p:spPr>
                      </p:pic>
                    </a:graphicData>
                  </a:graphic>
                </wp:inline>
              </w:drawing>
            </w:r>
            <w:hyperlink r:id="r10">
              <w:r>
                <w:rPr>
                  <w:rFonts w:ascii="Times New Roman" w:hAnsi="Times New Roman"/>
                  <w:color w:val="000000"/>
                  <w:sz w:val="20"/>
                </w:rPr>
                <w:t>Contracts in general</w:t>
              </w:r>
            </w:hyperlink>
          </w:p>
        </w:tc>
      </w:tr>
      <w:bookmarkEnd w:id="8"/>
      <w:bookmarkEnd w:id="7"/>
      <w:bookmarkEnd w:id="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1">
              <w:r>
                <w:rPr>
                  <w:rFonts w:ascii="Times New Roman" w:hAnsi="Times New Roman"/>
                  <w:color w:val="000000"/>
                  <w:sz w:val="18"/>
                </w:rPr>
                <w:t>118A</w:t>
              </w:r>
            </w:hyperlink>
            <w:r>
              <w:rPr>
                <w:rFonts w:ascii="Times New Roman" w:hAnsi="Times New Roman"/>
                <w:color w:val="000000"/>
                <w:sz w:val="18"/>
              </w:rPr>
              <w:t>Declaratory Judgment</w:t>
            </w:r>
          </w:p>
          <w:p>
            <w:pPr>
              <w:spacing w:before="0" w:after="0" w:line="255" w:lineRule="atLeast"/>
            </w:pPr>
            <w:hyperlink r:id="r12">
              <w:r>
                <w:rPr>
                  <w:rFonts w:ascii="Times New Roman" w:hAnsi="Times New Roman"/>
                  <w:color w:val="000000"/>
                  <w:sz w:val="18"/>
                </w:rPr>
                <w:t>118AII</w:t>
              </w:r>
            </w:hyperlink>
            <w:r>
              <w:rPr>
                <w:rFonts w:ascii="Times New Roman" w:hAnsi="Times New Roman"/>
                <w:color w:val="000000"/>
                <w:sz w:val="18"/>
              </w:rPr>
              <w:t>Subjects of Declaratory Relief</w:t>
            </w:r>
          </w:p>
          <w:p>
            <w:pPr>
              <w:spacing w:before="0" w:after="0" w:line="255" w:lineRule="atLeast"/>
            </w:pPr>
            <w:hyperlink r:id="r13">
              <w:r>
                <w:rPr>
                  <w:rFonts w:ascii="Times New Roman" w:hAnsi="Times New Roman"/>
                  <w:color w:val="000000"/>
                  <w:sz w:val="18"/>
                </w:rPr>
                <w:t>118AII(G)</w:t>
              </w:r>
            </w:hyperlink>
            <w:r>
              <w:rPr>
                <w:rFonts w:ascii="Times New Roman" w:hAnsi="Times New Roman"/>
                <w:color w:val="000000"/>
                <w:sz w:val="18"/>
              </w:rPr>
              <w:t>Written Instruments and Contracts</w:t>
            </w:r>
          </w:p>
          <w:p>
            <w:pPr>
              <w:spacing w:before="0" w:after="0" w:line="255" w:lineRule="atLeast"/>
            </w:pPr>
            <w:hyperlink r:id="r14">
              <w:r>
                <w:rPr>
                  <w:rFonts w:ascii="Times New Roman" w:hAnsi="Times New Roman"/>
                  <w:color w:val="000000"/>
                  <w:sz w:val="18"/>
                </w:rPr>
                <w:t>118AII(G)1</w:t>
              </w:r>
            </w:hyperlink>
            <w:r>
              <w:rPr>
                <w:rFonts w:ascii="Times New Roman" w:hAnsi="Times New Roman"/>
                <w:color w:val="000000"/>
                <w:sz w:val="18"/>
              </w:rPr>
              <w:t>In General</w:t>
            </w:r>
          </w:p>
          <w:p>
            <w:pPr>
              <w:spacing w:before="0" w:after="0" w:line="255" w:lineRule="atLeast"/>
            </w:pPr>
            <w:hyperlink r:id="r15">
              <w:r>
                <w:rPr>
                  <w:rFonts w:ascii="Times New Roman" w:hAnsi="Times New Roman"/>
                  <w:color w:val="000000"/>
                  <w:sz w:val="18"/>
                </w:rPr>
                <w:t>118Ak142</w:t>
              </w:r>
            </w:hyperlink>
            <w:r>
              <w:rPr>
                <w:rFonts w:ascii="Times New Roman" w:hAnsi="Times New Roman"/>
                <w:color w:val="000000"/>
                <w:sz w:val="18"/>
              </w:rPr>
              <w:t>Contracts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Statute makes action for declaratory judgment appropriate vehicle for adjudicating rights and relations of parties to a contract, as well as the way those rights are affected by a statute or rule. </w:t>
            </w:r>
            <w:hyperlink r:id="r16">
              <w:r>
                <w:rPr>
                  <w:rFonts w:ascii="Times New Roman" w:hAnsi="Times New Roman"/>
                  <w:color w:val="000000"/>
                  <w:sz w:val="20"/>
                </w:rPr>
                <w:t>R.C. § 2721.03</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1" w:name="co_headnoteId_1998059762001201802031159"/>
      <w:bookmarkStart w:id="12" w:name="co_anchor_1998059762002_1"/>
      <w:bookmarkStart w:id="13" w:name="co_headnotesTable_0_1"/>
      <w:tr>
        <w:tblPrEx/>
        <w:trPr/>
        <w:tc>
          <w:tcPr>
            <w:tcMar>
              <w:left w:w="30" w:type="dxa"/>
              <w:right w:w="30" w:type="dxa"/>
            </w:tcMar>
            <w:vAlign w:val="top"/>
          </w:tcPr>
          <w:p>
            <w:pPr>
              <w:spacing w:before="0" w:after="0" w:line="275" w:lineRule="atLeast"/>
            </w:pPr>
            <w:bookmarkStart w:id="14" w:name="co_anchor_F21998059762_1"/>
            <w:bookmarkStart w:id="15" w:name="co_anchor_headNote_[2]_1"/>
            <w:hyperlink w:anchor="co_anchor_B21998059762_1">
              <w:r>
                <w:rPr>
                  <w:rFonts w:ascii="Times New Roman" w:hAnsi="Times New Roman"/>
                  <w:b/>
                  <w:color w:val="000000"/>
                  <w:sz w:val="20"/>
                  <w:vertAlign w:val="superscript"/>
                </w:rPr>
                <w:t>[2]</w:t>
              </w:r>
            </w:hyperlink>
            <w:bookmarkEnd w:id="15"/>
            <w:bookmarkEnd w:id="14"/>
          </w:p>
        </w:tc>
        <w:tc>
          <w:tcPr>
            <w:tcMar>
              <w:left w:w="30" w:type="dxa"/>
              <w:right w:w="30" w:type="dxa"/>
            </w:tcMar>
            <w:vAlign w:val="top"/>
          </w:tcPr>
          <w:p>
            <w:pPr>
              <w:pBdr>
                <w:bottom w:val="none" w:space="2"/>
              </w:pBdr>
              <w:spacing w:before="0" w:after="0" w:line="275" w:lineRule="atLeast"/>
            </w:pPr>
            <w:hyperlink r:id="r18">
              <w:r>
                <w:rPr>
                  <w:rFonts w:ascii="Times New Roman" w:hAnsi="Times New Roman"/>
                  <w:b/>
                  <w:color w:val="000000"/>
                  <w:sz w:val="20"/>
                </w:rPr>
                <w:t>Declaratory Judgment</w:t>
              </w:r>
            </w:hyperlink>
            <w:r>
              <w:rPr>
                <w:rFonts w:ascii="Times New Roman" w:hAnsi="Times New Roman"/>
                <w:color w:val="000000"/>
                <w:sz w:val="20"/>
              </w:rPr>
              <w:drawing>
                <wp:inline>
                  <wp:extent cx="133350" cy="76200"/>
                  <wp:docPr id="3" name="Picture 1" descr="Display Key Number Topics"/>
                  <a:graphic>
                    <a:graphicData uri="http://schemas.openxmlformats.org/drawingml/2006/picture">
                      <p:pic>
                        <p:nvPicPr>
                          <p:cNvPr id="4" name="Picture 1" descr="Display Key Number Topics"/>
                          <p:cNvPicPr/>
                        </p:nvPicPr>
                        <p:blipFill>
                          <a:blip r:embed="r17"/>
                          <a:srcRect/>
                          <a:stretch>
                            <a:fillRect/>
                          </a:stretch>
                        </p:blipFill>
                        <p:spPr>
                          <a:xfrm>
                            <a:off x="0" y="0"/>
                            <a:ext cx="133350" cy="76200"/>
                          </a:xfrm>
                          <a:prstGeom prst="rect"/>
                        </p:spPr>
                      </p:pic>
                    </a:graphicData>
                  </a:graphic>
                </wp:inline>
              </w:drawing>
            </w:r>
            <w:hyperlink r:id="r19">
              <w:r>
                <w:rPr>
                  <w:rFonts w:ascii="Times New Roman" w:hAnsi="Times New Roman"/>
                  <w:color w:val="000000"/>
                  <w:sz w:val="20"/>
                </w:rPr>
                <w:t>Leases</w:t>
              </w:r>
            </w:hyperlink>
          </w:p>
        </w:tc>
      </w:tr>
      <w:bookmarkEnd w:id="13"/>
      <w:bookmarkEnd w:id="12"/>
      <w:bookmarkEnd w:id="1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0">
              <w:r>
                <w:rPr>
                  <w:rFonts w:ascii="Times New Roman" w:hAnsi="Times New Roman"/>
                  <w:color w:val="000000"/>
                  <w:sz w:val="18"/>
                </w:rPr>
                <w:t>118A</w:t>
              </w:r>
            </w:hyperlink>
            <w:r>
              <w:rPr>
                <w:rFonts w:ascii="Times New Roman" w:hAnsi="Times New Roman"/>
                <w:color w:val="000000"/>
                <w:sz w:val="18"/>
              </w:rPr>
              <w:t>Declaratory Judgment</w:t>
            </w:r>
          </w:p>
          <w:p>
            <w:pPr>
              <w:spacing w:before="0" w:after="0" w:line="255" w:lineRule="atLeast"/>
            </w:pPr>
            <w:hyperlink r:id="r21">
              <w:r>
                <w:rPr>
                  <w:rFonts w:ascii="Times New Roman" w:hAnsi="Times New Roman"/>
                  <w:color w:val="000000"/>
                  <w:sz w:val="18"/>
                </w:rPr>
                <w:t>118AII</w:t>
              </w:r>
            </w:hyperlink>
            <w:r>
              <w:rPr>
                <w:rFonts w:ascii="Times New Roman" w:hAnsi="Times New Roman"/>
                <w:color w:val="000000"/>
                <w:sz w:val="18"/>
              </w:rPr>
              <w:t>Subjects of Declaratory Relief</w:t>
            </w:r>
          </w:p>
          <w:p>
            <w:pPr>
              <w:spacing w:before="0" w:after="0" w:line="255" w:lineRule="atLeast"/>
            </w:pPr>
            <w:hyperlink r:id="r22">
              <w:r>
                <w:rPr>
                  <w:rFonts w:ascii="Times New Roman" w:hAnsi="Times New Roman"/>
                  <w:color w:val="000000"/>
                  <w:sz w:val="18"/>
                </w:rPr>
                <w:t>118AII(H)</w:t>
              </w:r>
            </w:hyperlink>
            <w:r>
              <w:rPr>
                <w:rFonts w:ascii="Times New Roman" w:hAnsi="Times New Roman"/>
                <w:color w:val="000000"/>
                <w:sz w:val="18"/>
              </w:rPr>
              <w:t>Property and Conveyances</w:t>
            </w:r>
          </w:p>
          <w:p>
            <w:pPr>
              <w:spacing w:before="0" w:after="0" w:line="255" w:lineRule="atLeast"/>
            </w:pPr>
            <w:hyperlink r:id="r23">
              <w:r>
                <w:rPr>
                  <w:rFonts w:ascii="Times New Roman" w:hAnsi="Times New Roman"/>
                  <w:color w:val="000000"/>
                  <w:sz w:val="18"/>
                </w:rPr>
                <w:t>118Ak186</w:t>
              </w:r>
            </w:hyperlink>
            <w:r>
              <w:rPr>
                <w:rFonts w:ascii="Times New Roman" w:hAnsi="Times New Roman"/>
                <w:color w:val="000000"/>
                <w:sz w:val="18"/>
              </w:rPr>
              <w:t>Leases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Declaratory judgment action was appropriate vehicle for operator of marina, which leased submerged lands from State pursuant to 50-year lease, to challenge State's application of subsequently promulgated administrative rule governing rental rates for submerged lands to determine rent owed under lease as resulting in impermissible retroactive application. </w:t>
            </w:r>
            <w:hyperlink r:id="r24">
              <w:r>
                <w:rPr>
                  <w:rFonts w:ascii="Times New Roman" w:hAnsi="Times New Roman"/>
                  <w:color w:val="000000"/>
                  <w:sz w:val="20"/>
                </w:rPr>
                <w:t>R.C. § 2721.03</w:t>
              </w:r>
            </w:hyperlink>
            <w:r>
              <w:rPr>
                <w:rFonts w:ascii="Times New Roman" w:hAnsi="Times New Roman"/>
                <w:color w:val="000000"/>
                <w:sz w:val="20"/>
              </w:rPr>
              <w:t xml:space="preserve">; </w:t>
            </w:r>
            <w:hyperlink r:id="r25">
              <w:r>
                <w:rPr>
                  <w:rFonts w:ascii="Times New Roman" w:hAnsi="Times New Roman"/>
                  <w:color w:val="000000"/>
                  <w:sz w:val="20"/>
                </w:rPr>
                <w:t>Ohio Admin. Code § 1501–6–06</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6" w:name="co_headnoteId_1998059762002201802031159"/>
      <w:bookmarkStart w:id="17" w:name="co_anchor_1998059762003_1"/>
      <w:bookmarkStart w:id="18" w:name="co_headnotesTable_1_1"/>
      <w:tr>
        <w:tblPrEx/>
        <w:trPr/>
        <w:tc>
          <w:tcPr>
            <w:tcMar>
              <w:left w:w="30" w:type="dxa"/>
              <w:right w:w="30" w:type="dxa"/>
            </w:tcMar>
            <w:vAlign w:val="top"/>
          </w:tcPr>
          <w:p>
            <w:pPr>
              <w:spacing w:before="0" w:after="0" w:line="275" w:lineRule="atLeast"/>
            </w:pPr>
            <w:bookmarkStart w:id="19" w:name="co_anchor_F31998059762_1"/>
            <w:bookmarkStart w:id="20" w:name="co_anchor_headNote_[3]_1"/>
            <w:hyperlink w:anchor="co_anchor_B31998059762_1">
              <w:r>
                <w:rPr>
                  <w:rFonts w:ascii="Times New Roman" w:hAnsi="Times New Roman"/>
                  <w:b/>
                  <w:color w:val="000000"/>
                  <w:sz w:val="20"/>
                  <w:vertAlign w:val="superscript"/>
                </w:rPr>
                <w:t>[3]</w:t>
              </w:r>
            </w:hyperlink>
            <w:bookmarkEnd w:id="20"/>
            <w:bookmarkEnd w:id="19"/>
          </w:p>
        </w:tc>
        <w:tc>
          <w:tcPr>
            <w:tcMar>
              <w:left w:w="30" w:type="dxa"/>
              <w:right w:w="30" w:type="dxa"/>
            </w:tcMar>
            <w:vAlign w:val="top"/>
          </w:tcPr>
          <w:p>
            <w:pPr>
              <w:pBdr>
                <w:bottom w:val="none" w:space="2"/>
              </w:pBdr>
              <w:spacing w:before="0" w:after="0" w:line="275" w:lineRule="atLeast"/>
            </w:pPr>
            <w:hyperlink r:id="r26">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5" name="Picture 1" descr="Display Key Number Topics"/>
                  <a:graphic>
                    <a:graphicData uri="http://schemas.openxmlformats.org/drawingml/2006/picture">
                      <p:pic>
                        <p:nvPicPr>
                          <p:cNvPr id="6" name="Picture 1" descr="Display Key Number Topics"/>
                          <p:cNvPicPr/>
                        </p:nvPicPr>
                        <p:blipFill>
                          <a:blip r:embed="r17"/>
                          <a:srcRect/>
                          <a:stretch>
                            <a:fillRect/>
                          </a:stretch>
                        </p:blipFill>
                        <p:spPr>
                          <a:xfrm>
                            <a:off x="0" y="0"/>
                            <a:ext cx="133350" cy="76200"/>
                          </a:xfrm>
                          <a:prstGeom prst="rect"/>
                        </p:spPr>
                      </p:pic>
                    </a:graphicData>
                  </a:graphic>
                </wp:inline>
              </w:drawing>
            </w:r>
            <w:hyperlink r:id="r27">
              <w:r>
                <w:rPr>
                  <w:rFonts w:ascii="Times New Roman" w:hAnsi="Times New Roman"/>
                  <w:color w:val="000000"/>
                  <w:sz w:val="20"/>
                </w:rPr>
                <w:t>Exhaustion of other remedies</w:t>
              </w:r>
            </w:hyperlink>
          </w:p>
        </w:tc>
      </w:tr>
      <w:bookmarkEnd w:id="18"/>
      <w:bookmarkEnd w:id="17"/>
      <w:bookmarkEnd w:id="1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8">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29">
              <w:r>
                <w:rPr>
                  <w:rFonts w:ascii="Times New Roman" w:hAnsi="Times New Roman"/>
                  <w:color w:val="000000"/>
                  <w:sz w:val="18"/>
                </w:rPr>
                <w:t>92VI</w:t>
              </w:r>
            </w:hyperlink>
            <w:r>
              <w:rPr>
                <w:rFonts w:ascii="Times New Roman" w:hAnsi="Times New Roman"/>
                <w:color w:val="000000"/>
                <w:sz w:val="18"/>
              </w:rPr>
              <w:t>Enforcement of Constitutional Provisions</w:t>
            </w:r>
          </w:p>
          <w:p>
            <w:pPr>
              <w:spacing w:before="0" w:after="0" w:line="255" w:lineRule="atLeast"/>
            </w:pPr>
            <w:hyperlink r:id="r30">
              <w:r>
                <w:rPr>
                  <w:rFonts w:ascii="Times New Roman" w:hAnsi="Times New Roman"/>
                  <w:color w:val="000000"/>
                  <w:sz w:val="18"/>
                </w:rPr>
                <w:t>92VI(C)</w:t>
              </w:r>
            </w:hyperlink>
            <w:r>
              <w:rPr>
                <w:rFonts w:ascii="Times New Roman" w:hAnsi="Times New Roman"/>
                <w:color w:val="000000"/>
                <w:sz w:val="18"/>
              </w:rPr>
              <w:t>Determination of Constitutional Questions</w:t>
            </w:r>
          </w:p>
          <w:p>
            <w:pPr>
              <w:spacing w:before="0" w:after="0" w:line="255" w:lineRule="atLeast"/>
            </w:pPr>
            <w:hyperlink r:id="r31">
              <w:r>
                <w:rPr>
                  <w:rFonts w:ascii="Times New Roman" w:hAnsi="Times New Roman"/>
                  <w:color w:val="000000"/>
                  <w:sz w:val="18"/>
                </w:rPr>
                <w:t>92VI(C)2</w:t>
              </w:r>
            </w:hyperlink>
            <w:r>
              <w:rPr>
                <w:rFonts w:ascii="Times New Roman" w:hAnsi="Times New Roman"/>
                <w:color w:val="000000"/>
                <w:sz w:val="18"/>
              </w:rPr>
              <w:t>Necessity of Determination</w:t>
            </w:r>
          </w:p>
          <w:p>
            <w:pPr>
              <w:spacing w:before="0" w:after="0" w:line="255" w:lineRule="atLeast"/>
            </w:pPr>
            <w:hyperlink r:id="r32">
              <w:r>
                <w:rPr>
                  <w:rFonts w:ascii="Times New Roman" w:hAnsi="Times New Roman"/>
                  <w:color w:val="000000"/>
                  <w:sz w:val="18"/>
                </w:rPr>
                <w:t>92k983</w:t>
              </w:r>
            </w:hyperlink>
            <w:r>
              <w:rPr>
                <w:rFonts w:ascii="Times New Roman" w:hAnsi="Times New Roman"/>
                <w:color w:val="000000"/>
                <w:sz w:val="18"/>
              </w:rPr>
              <w:t>Exhaustion of other remedies</w:t>
            </w:r>
          </w:p>
          <w:p>
            <w:pPr>
              <w:spacing w:before="0" w:after="0" w:line="255" w:lineRule="atLeast"/>
            </w:pPr>
            <w:r>
              <w:rPr>
                <w:rFonts w:ascii="Times New Roman" w:hAnsi="Times New Roman"/>
                <w:color w:val="000000"/>
                <w:sz w:val="18"/>
              </w:rPr>
              <w:t>(Formerly 92k46(1))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On constitutional issues, exhaustion of administrative remedies is not required.</w:t>
            </w:r>
          </w:p>
          <w:bookmarkStart w:id="21" w:name="co_headnoteId_1998059762003201802031159"/>
          <w:p>
            <w:pPr>
              <w:spacing w:before="200" w:after="0" w:line="275" w:lineRule="atLeast"/>
              <w:jc w:val="both"/>
            </w:pPr>
            <w:hyperlink r:id="r33">
              <w:r>
                <w:rPr>
                  <w:rFonts w:ascii="Times New Roman" w:hAnsi="Times New Roman"/>
                  <w:color w:val="000000"/>
                  <w:sz w:val="20"/>
                </w:rPr>
                <w:t>1 Cases that cite this headnote</w:t>
              </w:r>
            </w:hyperlink>
          </w:p>
          <w:bookmarkEnd w:id="21"/>
        </w:tc>
      </w:tr>
    </w:tbl>
    <w:p>
      <w:pPr>
        <w:spacing w:before="0" w:after="0" w:line="240" w:lineRule="auto"/>
        <w:rPr>
          <w:sz w:val="20"/>
        </w:rPr>
      </w:pPr>
    </w:p>
    <w:tbl>
      <w:tblPr>
        <w:tblInd w:w="30" w:type="dxa"/>
        <w:tblLayout w:type="fixed"/>
      </w:tblPr>
      <w:tblGrid>
        <w:gridCol w:w="600"/>
        <w:gridCol w:w="4035"/>
      </w:tblGrid>
      <w:bookmarkStart w:id="22" w:name="co_anchor_1998059762004_1"/>
      <w:bookmarkStart w:id="23" w:name="co_headnotesTable_2_1"/>
      <w:tr>
        <w:tblPrEx/>
        <w:trPr/>
        <w:tc>
          <w:tcPr>
            <w:tcMar>
              <w:left w:w="30" w:type="dxa"/>
              <w:right w:w="30" w:type="dxa"/>
            </w:tcMar>
            <w:vAlign w:val="top"/>
          </w:tcPr>
          <w:p>
            <w:pPr>
              <w:spacing w:before="0" w:after="0" w:line="275" w:lineRule="atLeast"/>
            </w:pPr>
            <w:bookmarkStart w:id="24" w:name="co_anchor_F41998059762_1"/>
            <w:bookmarkStart w:id="25" w:name="co_anchor_headNote_[4]_1"/>
            <w:hyperlink w:anchor="co_anchor_B41998059762_1">
              <w:r>
                <w:rPr>
                  <w:rFonts w:ascii="Times New Roman" w:hAnsi="Times New Roman"/>
                  <w:b/>
                  <w:color w:val="000000"/>
                  <w:sz w:val="20"/>
                  <w:vertAlign w:val="superscript"/>
                </w:rPr>
                <w:t>[4]</w:t>
              </w:r>
            </w:hyperlink>
            <w:bookmarkEnd w:id="25"/>
            <w:bookmarkEnd w:id="24"/>
          </w:p>
        </w:tc>
        <w:tc>
          <w:tcPr>
            <w:tcMar>
              <w:left w:w="30" w:type="dxa"/>
              <w:right w:w="30" w:type="dxa"/>
            </w:tcMar>
            <w:vAlign w:val="top"/>
          </w:tcPr>
          <w:p>
            <w:pPr>
              <w:pBdr>
                <w:bottom w:val="none" w:space="2"/>
              </w:pBdr>
              <w:spacing w:before="0" w:after="0" w:line="275" w:lineRule="atLeast"/>
            </w:pPr>
            <w:hyperlink r:id="r34">
              <w:r>
                <w:rPr>
                  <w:rFonts w:ascii="Times New Roman" w:hAnsi="Times New Roman"/>
                  <w:b/>
                  <w:color w:val="000000"/>
                  <w:sz w:val="20"/>
                </w:rPr>
                <w:t>Water Law</w:t>
              </w:r>
            </w:hyperlink>
            <w:r>
              <w:rPr>
                <w:rFonts w:ascii="Times New Roman" w:hAnsi="Times New Roman"/>
                <w:color w:val="000000"/>
                <w:sz w:val="20"/>
              </w:rPr>
              <w:drawing>
                <wp:inline>
                  <wp:extent cx="133350" cy="76200"/>
                  <wp:docPr id="7" name="Picture 1" descr="Display Key Number Topics"/>
                  <a:graphic>
                    <a:graphicData uri="http://schemas.openxmlformats.org/drawingml/2006/picture">
                      <p:pic>
                        <p:nvPicPr>
                          <p:cNvPr id="8" name="Picture 1" descr="Display Key Number Topics"/>
                          <p:cNvPicPr/>
                        </p:nvPicPr>
                        <p:blipFill>
                          <a:blip r:embed="r17"/>
                          <a:srcRect/>
                          <a:stretch>
                            <a:fillRect/>
                          </a:stretch>
                        </p:blipFill>
                        <p:spPr>
                          <a:xfrm>
                            <a:off x="0" y="0"/>
                            <a:ext cx="133350" cy="76200"/>
                          </a:xfrm>
                          <a:prstGeom prst="rect"/>
                        </p:spPr>
                      </p:pic>
                    </a:graphicData>
                  </a:graphic>
                </wp:inline>
              </w:drawing>
            </w:r>
            <w:hyperlink r:id="r35">
              <w:r>
                <w:rPr>
                  <w:rFonts w:ascii="Times New Roman" w:hAnsi="Times New Roman"/>
                  <w:color w:val="000000"/>
                  <w:sz w:val="20"/>
                </w:rPr>
                <w:t>Title and rights held in public trust</w:t>
              </w:r>
            </w:hyperlink>
          </w:p>
        </w:tc>
      </w:tr>
      <w:bookmarkEnd w:id="23"/>
      <w:bookmarkEnd w:id="22"/>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37">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38">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39">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40">
              <w:r>
                <w:rPr>
                  <w:rFonts w:ascii="Times New Roman" w:hAnsi="Times New Roman"/>
                  <w:color w:val="000000"/>
                  <w:sz w:val="18"/>
                </w:rPr>
                <w:t>405k2646</w:t>
              </w:r>
            </w:hyperlink>
            <w:r>
              <w:rPr>
                <w:rFonts w:ascii="Times New Roman" w:hAnsi="Times New Roman"/>
                <w:color w:val="000000"/>
                <w:sz w:val="18"/>
              </w:rPr>
              <w:t>Ownership by State</w:t>
            </w:r>
          </w:p>
          <w:p>
            <w:pPr>
              <w:spacing w:before="0" w:after="0" w:line="255" w:lineRule="atLeast"/>
            </w:pPr>
            <w:hyperlink r:id="r41">
              <w:r>
                <w:rPr>
                  <w:rFonts w:ascii="Times New Roman" w:hAnsi="Times New Roman"/>
                  <w:color w:val="000000"/>
                  <w:sz w:val="18"/>
                </w:rPr>
                <w:t>405k2651</w:t>
              </w:r>
            </w:hyperlink>
            <w:r>
              <w:rPr>
                <w:rFonts w:ascii="Times New Roman" w:hAnsi="Times New Roman"/>
                <w:color w:val="000000"/>
                <w:sz w:val="18"/>
              </w:rPr>
              <w:t>Title and rights held in public trust</w:t>
            </w:r>
          </w:p>
          <w:p>
            <w:pPr>
              <w:spacing w:before="0" w:after="0" w:line="255" w:lineRule="atLeast"/>
            </w:pPr>
            <w:r>
              <w:rPr>
                <w:rFonts w:ascii="Times New Roman" w:hAnsi="Times New Roman"/>
                <w:color w:val="000000"/>
                <w:sz w:val="18"/>
              </w:rPr>
              <w:t>(Formerly 270k36(1)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While public trust doctrine charges State with responsibility and authority to maintain offshore submerged lands for benefit of the public, it does not give State unbridled power to do anything it pleases.</w:t>
            </w:r>
          </w:p>
        </w:tc>
      </w:tr>
    </w:tbl>
    <w:p>
      <w:pPr>
        <w:spacing w:before="0" w:after="0" w:line="240" w:lineRule="auto"/>
        <w:rPr>
          <w:sz w:val="20"/>
        </w:rPr>
      </w:pPr>
    </w:p>
    <w:tbl>
      <w:tblPr>
        <w:tblInd w:w="30" w:type="dxa"/>
        <w:tblLayout w:type="fixed"/>
      </w:tblPr>
      <w:tblGrid>
        <w:gridCol w:w="600"/>
        <w:gridCol w:w="4035"/>
      </w:tblGrid>
      <w:bookmarkStart w:id="26" w:name="co_headnoteId_1998059762004201802031159"/>
      <w:bookmarkStart w:id="27" w:name="co_anchor_1998059762005_1"/>
      <w:bookmarkStart w:id="28" w:name="co_headnotesTable_3_1"/>
      <w:tr>
        <w:tblPrEx/>
        <w:trPr/>
        <w:tc>
          <w:tcPr>
            <w:tcMar>
              <w:left w:w="30" w:type="dxa"/>
              <w:right w:w="30" w:type="dxa"/>
            </w:tcMar>
            <w:vAlign w:val="top"/>
          </w:tcPr>
          <w:p>
            <w:pPr>
              <w:spacing w:before="0" w:after="0" w:line="275" w:lineRule="atLeast"/>
            </w:pPr>
            <w:bookmarkStart w:id="29" w:name="co_anchor_F51998059762_1"/>
            <w:bookmarkStart w:id="30" w:name="co_anchor_headNote_[5]_1"/>
            <w:hyperlink w:anchor="co_anchor_B51998059762_1">
              <w:r>
                <w:rPr>
                  <w:rFonts w:ascii="Times New Roman" w:hAnsi="Times New Roman"/>
                  <w:b/>
                  <w:color w:val="000000"/>
                  <w:sz w:val="20"/>
                  <w:vertAlign w:val="superscript"/>
                </w:rPr>
                <w:t>[5]</w:t>
              </w:r>
            </w:hyperlink>
            <w:bookmarkEnd w:id="30"/>
            <w:bookmarkEnd w:id="29"/>
          </w:p>
        </w:tc>
        <w:tc>
          <w:tcPr>
            <w:tcMar>
              <w:left w:w="30" w:type="dxa"/>
              <w:right w:w="30" w:type="dxa"/>
            </w:tcMar>
            <w:vAlign w:val="top"/>
          </w:tcPr>
          <w:p>
            <w:pPr>
              <w:pBdr>
                <w:bottom w:val="none" w:space="2"/>
              </w:pBdr>
              <w:spacing w:before="0" w:after="0" w:line="275" w:lineRule="atLeast"/>
            </w:pPr>
            <w:hyperlink r:id="r42">
              <w:r>
                <w:rPr>
                  <w:rFonts w:ascii="Times New Roman" w:hAnsi="Times New Roman"/>
                  <w:b/>
                  <w:color w:val="000000"/>
                  <w:sz w:val="20"/>
                </w:rPr>
                <w:t>Public Contracts</w:t>
              </w:r>
            </w:hyperlink>
            <w:r>
              <w:rPr>
                <w:rFonts w:ascii="Times New Roman" w:hAnsi="Times New Roman"/>
                <w:color w:val="000000"/>
                <w:sz w:val="20"/>
              </w:rPr>
              <w:drawing>
                <wp:inline>
                  <wp:extent cx="133350" cy="76200"/>
                  <wp:docPr id="9" name="Picture 1" descr="Display Key Number Topics"/>
                  <a:graphic>
                    <a:graphicData uri="http://schemas.openxmlformats.org/drawingml/2006/picture">
                      <p:pic>
                        <p:nvPicPr>
                          <p:cNvPr id="10" name="Picture 1" descr="Display Key Number Topics"/>
                          <p:cNvPicPr/>
                        </p:nvPicPr>
                        <p:blipFill>
                          <a:blip r:embed="r17"/>
                          <a:srcRect/>
                          <a:stretch>
                            <a:fillRect/>
                          </a:stretch>
                        </p:blipFill>
                        <p:spPr>
                          <a:xfrm>
                            <a:off x="0" y="0"/>
                            <a:ext cx="133350" cy="76200"/>
                          </a:xfrm>
                          <a:prstGeom prst="rect"/>
                        </p:spPr>
                      </p:pic>
                    </a:graphicData>
                  </a:graphic>
                </wp:inline>
              </w:drawing>
            </w:r>
            <w:hyperlink r:id="r43">
              <w:r>
                <w:rPr>
                  <w:rFonts w:ascii="Times New Roman" w:hAnsi="Times New Roman"/>
                  <w:color w:val="000000"/>
                  <w:sz w:val="20"/>
                </w:rPr>
                <w:t>Performance or Breach</w:t>
              </w:r>
            </w:hyperlink>
          </w:p>
          <w:p>
            <w:pPr>
              <w:pBdr>
                <w:bottom w:val="none" w:space="2"/>
              </w:pBdr>
              <w:spacing w:before="0" w:after="0" w:line="275" w:lineRule="atLeast"/>
            </w:pPr>
            <w:hyperlink r:id="r44">
              <w:r>
                <w:rPr>
                  <w:rFonts w:ascii="Times New Roman" w:hAnsi="Times New Roman"/>
                  <w:b/>
                  <w:color w:val="000000"/>
                  <w:sz w:val="20"/>
                </w:rPr>
                <w:t>States</w:t>
              </w:r>
            </w:hyperlink>
            <w:r>
              <w:rPr>
                <w:rFonts w:ascii="Times New Roman" w:hAnsi="Times New Roman"/>
                <w:color w:val="000000"/>
                <w:sz w:val="20"/>
              </w:rPr>
              <w:drawing>
                <wp:inline>
                  <wp:extent cx="133350" cy="76200"/>
                  <wp:docPr id="11" name="Picture 1" descr="Display Key Number Topics"/>
                  <a:graphic>
                    <a:graphicData uri="http://schemas.openxmlformats.org/drawingml/2006/picture">
                      <p:pic>
                        <p:nvPicPr>
                          <p:cNvPr id="12" name="Picture 1" descr="Display Key Number Topics"/>
                          <p:cNvPicPr/>
                        </p:nvPicPr>
                        <p:blipFill>
                          <a:blip r:embed="r17"/>
                          <a:srcRect/>
                          <a:stretch>
                            <a:fillRect/>
                          </a:stretch>
                        </p:blipFill>
                        <p:spPr>
                          <a:xfrm>
                            <a:off x="0" y="0"/>
                            <a:ext cx="133350" cy="76200"/>
                          </a:xfrm>
                          <a:prstGeom prst="rect"/>
                        </p:spPr>
                      </p:pic>
                    </a:graphicData>
                  </a:graphic>
                </wp:inline>
              </w:drawing>
            </w:r>
            <w:hyperlink r:id="r45">
              <w:r>
                <w:rPr>
                  <w:rFonts w:ascii="Times New Roman" w:hAnsi="Times New Roman"/>
                  <w:color w:val="000000"/>
                  <w:sz w:val="20"/>
                </w:rPr>
                <w:t>Performance or breach of contracts</w:t>
              </w:r>
            </w:hyperlink>
          </w:p>
        </w:tc>
      </w:tr>
      <w:bookmarkEnd w:id="28"/>
      <w:bookmarkEnd w:id="27"/>
      <w:bookmarkEnd w:id="2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6">
              <w:r>
                <w:rPr>
                  <w:rFonts w:ascii="Times New Roman" w:hAnsi="Times New Roman"/>
                  <w:color w:val="000000"/>
                  <w:sz w:val="18"/>
                </w:rPr>
                <w:t>316H</w:t>
              </w:r>
            </w:hyperlink>
            <w:r>
              <w:rPr>
                <w:rFonts w:ascii="Times New Roman" w:hAnsi="Times New Roman"/>
                <w:color w:val="000000"/>
                <w:sz w:val="18"/>
              </w:rPr>
              <w:t>Public Contracts</w:t>
            </w:r>
          </w:p>
          <w:p>
            <w:pPr>
              <w:spacing w:before="0" w:after="0" w:line="255" w:lineRule="atLeast"/>
            </w:pPr>
            <w:hyperlink r:id="r47">
              <w:r>
                <w:rPr>
                  <w:rFonts w:ascii="Times New Roman" w:hAnsi="Times New Roman"/>
                  <w:color w:val="000000"/>
                  <w:sz w:val="18"/>
                </w:rPr>
                <w:t>316HIX</w:t>
              </w:r>
            </w:hyperlink>
            <w:r>
              <w:rPr>
                <w:rFonts w:ascii="Times New Roman" w:hAnsi="Times New Roman"/>
                <w:color w:val="000000"/>
                <w:sz w:val="18"/>
              </w:rPr>
              <w:t>Performance or Breach</w:t>
            </w:r>
          </w:p>
          <w:p>
            <w:pPr>
              <w:spacing w:before="0" w:after="0" w:line="255" w:lineRule="atLeast"/>
            </w:pPr>
            <w:hyperlink r:id="r48">
              <w:r>
                <w:rPr>
                  <w:rFonts w:ascii="Times New Roman" w:hAnsi="Times New Roman"/>
                  <w:color w:val="000000"/>
                  <w:sz w:val="18"/>
                </w:rPr>
                <w:t>316Hk340</w:t>
              </w:r>
            </w:hyperlink>
            <w:r>
              <w:rPr>
                <w:rFonts w:ascii="Times New Roman" w:hAnsi="Times New Roman"/>
                <w:color w:val="000000"/>
                <w:sz w:val="18"/>
              </w:rPr>
              <w:t>In general</w:t>
            </w:r>
          </w:p>
          <w:p>
            <w:pPr>
              <w:spacing w:before="0" w:after="0" w:line="255" w:lineRule="atLeast"/>
            </w:pPr>
            <w:hyperlink r:id="r49">
              <w:r>
                <w:rPr>
                  <w:rFonts w:ascii="Times New Roman" w:hAnsi="Times New Roman"/>
                  <w:color w:val="000000"/>
                  <w:sz w:val="18"/>
                </w:rPr>
                <w:t>360</w:t>
              </w:r>
            </w:hyperlink>
            <w:r>
              <w:rPr>
                <w:rFonts w:ascii="Times New Roman" w:hAnsi="Times New Roman"/>
                <w:color w:val="000000"/>
                <w:sz w:val="18"/>
              </w:rPr>
              <w:t>States</w:t>
            </w:r>
          </w:p>
          <w:p>
            <w:pPr>
              <w:spacing w:before="0" w:after="0" w:line="255" w:lineRule="atLeast"/>
            </w:pPr>
            <w:hyperlink r:id="r50">
              <w:r>
                <w:rPr>
                  <w:rFonts w:ascii="Times New Roman" w:hAnsi="Times New Roman"/>
                  <w:color w:val="000000"/>
                  <w:sz w:val="18"/>
                </w:rPr>
                <w:t>360III</w:t>
              </w:r>
            </w:hyperlink>
            <w:r>
              <w:rPr>
                <w:rFonts w:ascii="Times New Roman" w:hAnsi="Times New Roman"/>
                <w:color w:val="000000"/>
                <w:sz w:val="18"/>
              </w:rPr>
              <w:t>Property, Contracts, and Liabilities</w:t>
            </w:r>
          </w:p>
          <w:p>
            <w:pPr>
              <w:spacing w:before="0" w:after="0" w:line="255" w:lineRule="atLeast"/>
            </w:pPr>
            <w:hyperlink r:id="r51">
              <w:r>
                <w:rPr>
                  <w:rFonts w:ascii="Times New Roman" w:hAnsi="Times New Roman"/>
                  <w:color w:val="000000"/>
                  <w:sz w:val="18"/>
                </w:rPr>
                <w:t>360k107</w:t>
              </w:r>
            </w:hyperlink>
            <w:r>
              <w:rPr>
                <w:rFonts w:ascii="Times New Roman" w:hAnsi="Times New Roman"/>
                <w:color w:val="000000"/>
                <w:sz w:val="18"/>
              </w:rPr>
              <w:t>Performance or breach of contracts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Contracts of the State are subject to same obligations as those of a private individual.</w:t>
            </w:r>
          </w:p>
        </w:tc>
      </w:tr>
    </w:tbl>
    <w:p>
      <w:pPr>
        <w:spacing w:before="0" w:after="0" w:line="240" w:lineRule="auto"/>
        <w:rPr>
          <w:sz w:val="20"/>
        </w:rPr>
      </w:pPr>
    </w:p>
    <w:tbl>
      <w:tblPr>
        <w:tblInd w:w="30" w:type="dxa"/>
        <w:tblLayout w:type="fixed"/>
      </w:tblPr>
      <w:tblGrid>
        <w:gridCol w:w="600"/>
        <w:gridCol w:w="4035"/>
      </w:tblGrid>
      <w:bookmarkStart w:id="31" w:name="co_headnoteId_1998059762005201802031159"/>
      <w:bookmarkStart w:id="32" w:name="co_anchor_1998059762006_1"/>
      <w:bookmarkStart w:id="33" w:name="co_headnotesTable_4_1"/>
      <w:tr>
        <w:tblPrEx/>
        <w:trPr/>
        <w:tc>
          <w:tcPr>
            <w:tcMar>
              <w:left w:w="30" w:type="dxa"/>
              <w:right w:w="30" w:type="dxa"/>
            </w:tcMar>
            <w:vAlign w:val="top"/>
          </w:tcPr>
          <w:p>
            <w:pPr>
              <w:spacing w:before="0" w:after="0" w:line="275" w:lineRule="atLeast"/>
            </w:pPr>
            <w:bookmarkStart w:id="34" w:name="co_anchor_F61998059762_1"/>
            <w:bookmarkStart w:id="35" w:name="co_anchor_headNote_[6]_1"/>
            <w:hyperlink w:anchor="co_anchor_B61998059762_1">
              <w:r>
                <w:rPr>
                  <w:rFonts w:ascii="Times New Roman" w:hAnsi="Times New Roman"/>
                  <w:b/>
                  <w:color w:val="000000"/>
                  <w:sz w:val="20"/>
                  <w:vertAlign w:val="superscript"/>
                </w:rPr>
                <w:t>[6]</w:t>
              </w:r>
            </w:hyperlink>
            <w:bookmarkEnd w:id="35"/>
            <w:bookmarkEnd w:id="34"/>
          </w:p>
        </w:tc>
        <w:tc>
          <w:tcPr>
            <w:tcMar>
              <w:left w:w="30" w:type="dxa"/>
              <w:right w:w="30" w:type="dxa"/>
            </w:tcMar>
            <w:vAlign w:val="top"/>
          </w:tcPr>
          <w:p>
            <w:pPr>
              <w:pBdr>
                <w:bottom w:val="none" w:space="2"/>
              </w:pBdr>
              <w:spacing w:before="0" w:after="0" w:line="275" w:lineRule="atLeast"/>
            </w:pPr>
            <w:hyperlink r:id="r52">
              <w:r>
                <w:rPr>
                  <w:rFonts w:ascii="Times New Roman" w:hAnsi="Times New Roman"/>
                  <w:b/>
                  <w:color w:val="000000"/>
                  <w:sz w:val="20"/>
                </w:rPr>
                <w:t>Public Contracts</w:t>
              </w:r>
            </w:hyperlink>
            <w:r>
              <w:rPr>
                <w:rFonts w:ascii="Times New Roman" w:hAnsi="Times New Roman"/>
                <w:color w:val="000000"/>
                <w:sz w:val="20"/>
              </w:rPr>
              <w:drawing>
                <wp:inline>
                  <wp:extent cx="133350" cy="76200"/>
                  <wp:docPr id="13" name="Picture 1" descr="Display Key Number Topics"/>
                  <a:graphic>
                    <a:graphicData uri="http://schemas.openxmlformats.org/drawingml/2006/picture">
                      <p:pic>
                        <p:nvPicPr>
                          <p:cNvPr id="14" name="Picture 1" descr="Display Key Number Topics"/>
                          <p:cNvPicPr/>
                        </p:nvPicPr>
                        <p:blipFill>
                          <a:blip r:embed="r17"/>
                          <a:srcRect/>
                          <a:stretch>
                            <a:fillRect/>
                          </a:stretch>
                        </p:blipFill>
                        <p:spPr>
                          <a:xfrm>
                            <a:off x="0" y="0"/>
                            <a:ext cx="133350" cy="76200"/>
                          </a:xfrm>
                          <a:prstGeom prst="rect"/>
                        </p:spPr>
                      </p:pic>
                    </a:graphicData>
                  </a:graphic>
                </wp:inline>
              </w:drawing>
            </w:r>
            <w:hyperlink r:id="r53">
              <w:r>
                <w:rPr>
                  <w:rFonts w:ascii="Times New Roman" w:hAnsi="Times New Roman"/>
                  <w:color w:val="000000"/>
                  <w:sz w:val="20"/>
                </w:rPr>
                <w:t>Performance or Breach</w:t>
              </w:r>
            </w:hyperlink>
          </w:p>
          <w:p>
            <w:pPr>
              <w:pBdr>
                <w:bottom w:val="none" w:space="2"/>
              </w:pBdr>
              <w:spacing w:before="0" w:after="0" w:line="275" w:lineRule="atLeast"/>
            </w:pPr>
            <w:hyperlink r:id="r54">
              <w:r>
                <w:rPr>
                  <w:rFonts w:ascii="Times New Roman" w:hAnsi="Times New Roman"/>
                  <w:b/>
                  <w:color w:val="000000"/>
                  <w:sz w:val="20"/>
                </w:rPr>
                <w:t>States</w:t>
              </w:r>
            </w:hyperlink>
            <w:r>
              <w:rPr>
                <w:rFonts w:ascii="Times New Roman" w:hAnsi="Times New Roman"/>
                <w:color w:val="000000"/>
                <w:sz w:val="20"/>
              </w:rPr>
              <w:drawing>
                <wp:inline>
                  <wp:extent cx="133350" cy="76200"/>
                  <wp:docPr id="15" name="Picture 1" descr="Display Key Number Topics"/>
                  <a:graphic>
                    <a:graphicData uri="http://schemas.openxmlformats.org/drawingml/2006/picture">
                      <p:pic>
                        <p:nvPicPr>
                          <p:cNvPr id="16" name="Picture 1" descr="Display Key Number Topics"/>
                          <p:cNvPicPr/>
                        </p:nvPicPr>
                        <p:blipFill>
                          <a:blip r:embed="r17"/>
                          <a:srcRect/>
                          <a:stretch>
                            <a:fillRect/>
                          </a:stretch>
                        </p:blipFill>
                        <p:spPr>
                          <a:xfrm>
                            <a:off x="0" y="0"/>
                            <a:ext cx="133350" cy="76200"/>
                          </a:xfrm>
                          <a:prstGeom prst="rect"/>
                        </p:spPr>
                      </p:pic>
                    </a:graphicData>
                  </a:graphic>
                </wp:inline>
              </w:drawing>
            </w:r>
            <w:hyperlink r:id="r55">
              <w:r>
                <w:rPr>
                  <w:rFonts w:ascii="Times New Roman" w:hAnsi="Times New Roman"/>
                  <w:color w:val="000000"/>
                  <w:sz w:val="20"/>
                </w:rPr>
                <w:t>Performance or breach of contracts</w:t>
              </w:r>
            </w:hyperlink>
          </w:p>
        </w:tc>
      </w:tr>
      <w:bookmarkEnd w:id="33"/>
      <w:bookmarkEnd w:id="32"/>
      <w:bookmarkEnd w:id="3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6">
              <w:r>
                <w:rPr>
                  <w:rFonts w:ascii="Times New Roman" w:hAnsi="Times New Roman"/>
                  <w:color w:val="000000"/>
                  <w:sz w:val="18"/>
                </w:rPr>
                <w:t>316H</w:t>
              </w:r>
            </w:hyperlink>
            <w:r>
              <w:rPr>
                <w:rFonts w:ascii="Times New Roman" w:hAnsi="Times New Roman"/>
                <w:color w:val="000000"/>
                <w:sz w:val="18"/>
              </w:rPr>
              <w:t>Public Contracts</w:t>
            </w:r>
          </w:p>
          <w:p>
            <w:pPr>
              <w:spacing w:before="0" w:after="0" w:line="255" w:lineRule="atLeast"/>
            </w:pPr>
            <w:hyperlink r:id="r57">
              <w:r>
                <w:rPr>
                  <w:rFonts w:ascii="Times New Roman" w:hAnsi="Times New Roman"/>
                  <w:color w:val="000000"/>
                  <w:sz w:val="18"/>
                </w:rPr>
                <w:t>316HIX</w:t>
              </w:r>
            </w:hyperlink>
            <w:r>
              <w:rPr>
                <w:rFonts w:ascii="Times New Roman" w:hAnsi="Times New Roman"/>
                <w:color w:val="000000"/>
                <w:sz w:val="18"/>
              </w:rPr>
              <w:t>Performance or Breach</w:t>
            </w:r>
          </w:p>
          <w:p>
            <w:pPr>
              <w:spacing w:before="0" w:after="0" w:line="255" w:lineRule="atLeast"/>
            </w:pPr>
            <w:hyperlink r:id="r58">
              <w:r>
                <w:rPr>
                  <w:rFonts w:ascii="Times New Roman" w:hAnsi="Times New Roman"/>
                  <w:color w:val="000000"/>
                  <w:sz w:val="18"/>
                </w:rPr>
                <w:t>316Hk340</w:t>
              </w:r>
            </w:hyperlink>
            <w:r>
              <w:rPr>
                <w:rFonts w:ascii="Times New Roman" w:hAnsi="Times New Roman"/>
                <w:color w:val="000000"/>
                <w:sz w:val="18"/>
              </w:rPr>
              <w:t>In general</w:t>
            </w:r>
          </w:p>
          <w:p>
            <w:pPr>
              <w:spacing w:before="0" w:after="0" w:line="255" w:lineRule="atLeast"/>
            </w:pPr>
            <w:hyperlink r:id="r59">
              <w:r>
                <w:rPr>
                  <w:rFonts w:ascii="Times New Roman" w:hAnsi="Times New Roman"/>
                  <w:color w:val="000000"/>
                  <w:sz w:val="18"/>
                </w:rPr>
                <w:t>360</w:t>
              </w:r>
            </w:hyperlink>
            <w:r>
              <w:rPr>
                <w:rFonts w:ascii="Times New Roman" w:hAnsi="Times New Roman"/>
                <w:color w:val="000000"/>
                <w:sz w:val="18"/>
              </w:rPr>
              <w:t>States</w:t>
            </w:r>
          </w:p>
          <w:p>
            <w:pPr>
              <w:spacing w:before="0" w:after="0" w:line="255" w:lineRule="atLeast"/>
            </w:pPr>
            <w:hyperlink r:id="r60">
              <w:r>
                <w:rPr>
                  <w:rFonts w:ascii="Times New Roman" w:hAnsi="Times New Roman"/>
                  <w:color w:val="000000"/>
                  <w:sz w:val="18"/>
                </w:rPr>
                <w:t>360III</w:t>
              </w:r>
            </w:hyperlink>
            <w:r>
              <w:rPr>
                <w:rFonts w:ascii="Times New Roman" w:hAnsi="Times New Roman"/>
                <w:color w:val="000000"/>
                <w:sz w:val="18"/>
              </w:rPr>
              <w:t>Property, Contracts, and Liabilities</w:t>
            </w:r>
          </w:p>
          <w:p>
            <w:pPr>
              <w:spacing w:before="0" w:after="0" w:line="255" w:lineRule="atLeast"/>
            </w:pPr>
            <w:hyperlink r:id="r61">
              <w:r>
                <w:rPr>
                  <w:rFonts w:ascii="Times New Roman" w:hAnsi="Times New Roman"/>
                  <w:color w:val="000000"/>
                  <w:sz w:val="18"/>
                </w:rPr>
                <w:t>360k107</w:t>
              </w:r>
            </w:hyperlink>
            <w:r>
              <w:rPr>
                <w:rFonts w:ascii="Times New Roman" w:hAnsi="Times New Roman"/>
                <w:color w:val="000000"/>
                <w:sz w:val="18"/>
              </w:rPr>
              <w:t>Performance or breach of contracts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State may not exercise its power to extent that it acts to unilaterally abrogate contracts into which it entered.</w:t>
            </w:r>
          </w:p>
        </w:tc>
      </w:tr>
    </w:tbl>
    <w:p>
      <w:pPr>
        <w:spacing w:before="0" w:after="0" w:line="240" w:lineRule="auto"/>
        <w:rPr>
          <w:sz w:val="20"/>
        </w:rPr>
      </w:pPr>
    </w:p>
    <w:tbl>
      <w:tblPr>
        <w:tblInd w:w="30" w:type="dxa"/>
        <w:tblLayout w:type="fixed"/>
      </w:tblPr>
      <w:tblGrid>
        <w:gridCol w:w="600"/>
        <w:gridCol w:w="4035"/>
      </w:tblGrid>
      <w:bookmarkStart w:id="36" w:name="co_headnoteId_1998059762006201802031159"/>
      <w:bookmarkStart w:id="37" w:name="co_anchor_1998059762007_1"/>
      <w:bookmarkStart w:id="38" w:name="co_headnotesTable_5_1"/>
      <w:tr>
        <w:tblPrEx/>
        <w:trPr/>
        <w:tc>
          <w:tcPr>
            <w:tcMar>
              <w:left w:w="30" w:type="dxa"/>
              <w:right w:w="30" w:type="dxa"/>
            </w:tcMar>
            <w:vAlign w:val="top"/>
          </w:tcPr>
          <w:p>
            <w:pPr>
              <w:spacing w:before="0" w:after="0" w:line="275" w:lineRule="atLeast"/>
            </w:pPr>
            <w:bookmarkStart w:id="39" w:name="co_anchor_F71998059762_1"/>
            <w:bookmarkStart w:id="40" w:name="co_anchor_headNote_[7]_1"/>
            <w:hyperlink w:anchor="co_anchor_B71998059762_1">
              <w:r>
                <w:rPr>
                  <w:rFonts w:ascii="Times New Roman" w:hAnsi="Times New Roman"/>
                  <w:b/>
                  <w:color w:val="000000"/>
                  <w:sz w:val="20"/>
                  <w:vertAlign w:val="superscript"/>
                </w:rPr>
                <w:t>[7]</w:t>
              </w:r>
            </w:hyperlink>
            <w:bookmarkEnd w:id="40"/>
            <w:bookmarkEnd w:id="39"/>
          </w:p>
        </w:tc>
        <w:tc>
          <w:tcPr>
            <w:tcMar>
              <w:left w:w="30" w:type="dxa"/>
              <w:right w:w="30" w:type="dxa"/>
            </w:tcMar>
            <w:vAlign w:val="top"/>
          </w:tcPr>
          <w:p>
            <w:pPr>
              <w:pBdr>
                <w:bottom w:val="none" w:space="2"/>
              </w:pBdr>
              <w:spacing w:before="0" w:after="0" w:line="275" w:lineRule="atLeast"/>
            </w:pPr>
            <w:hyperlink r:id="r62">
              <w:r>
                <w:rPr>
                  <w:rFonts w:ascii="Times New Roman" w:hAnsi="Times New Roman"/>
                  <w:b/>
                  <w:color w:val="000000"/>
                  <w:sz w:val="20"/>
                </w:rPr>
                <w:t>Water Law</w:t>
              </w:r>
            </w:hyperlink>
            <w:r>
              <w:rPr>
                <w:rFonts w:ascii="Times New Roman" w:hAnsi="Times New Roman"/>
                <w:color w:val="000000"/>
                <w:sz w:val="20"/>
              </w:rPr>
              <w:drawing>
                <wp:inline>
                  <wp:extent cx="133350" cy="76200"/>
                  <wp:docPr id="17" name="Picture 1" descr="Display Key Number Topics"/>
                  <a:graphic>
                    <a:graphicData uri="http://schemas.openxmlformats.org/drawingml/2006/picture">
                      <p:pic>
                        <p:nvPicPr>
                          <p:cNvPr id="18" name="Picture 1" descr="Display Key Number Topics"/>
                          <p:cNvPicPr/>
                        </p:nvPicPr>
                        <p:blipFill>
                          <a:blip r:embed="r17"/>
                          <a:srcRect/>
                          <a:stretch>
                            <a:fillRect/>
                          </a:stretch>
                        </p:blipFill>
                        <p:spPr>
                          <a:xfrm>
                            <a:off x="0" y="0"/>
                            <a:ext cx="133350" cy="76200"/>
                          </a:xfrm>
                          <a:prstGeom prst="rect"/>
                        </p:spPr>
                      </p:pic>
                    </a:graphicData>
                  </a:graphic>
                </wp:inline>
              </w:drawing>
            </w:r>
            <w:hyperlink r:id="r63">
              <w:r>
                <w:rPr>
                  <w:rFonts w:ascii="Times New Roman" w:hAnsi="Times New Roman"/>
                  <w:color w:val="000000"/>
                  <w:sz w:val="20"/>
                </w:rPr>
                <w:t>Leases;  water bottom leases</w:t>
              </w:r>
            </w:hyperlink>
          </w:p>
        </w:tc>
      </w:tr>
      <w:bookmarkEnd w:id="38"/>
      <w:bookmarkEnd w:id="37"/>
      <w:bookmarkEnd w:id="3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4">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65">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66">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67">
              <w:r>
                <w:rPr>
                  <w:rFonts w:ascii="Times New Roman" w:hAnsi="Times New Roman"/>
                  <w:color w:val="000000"/>
                  <w:sz w:val="18"/>
                </w:rPr>
                <w:t>405XV(C)2</w:t>
              </w:r>
            </w:hyperlink>
            <w:r>
              <w:rPr>
                <w:rFonts w:ascii="Times New Roman" w:hAnsi="Times New Roman"/>
                <w:color w:val="000000"/>
                <w:sz w:val="18"/>
              </w:rPr>
              <w:t>Grants to and Acquisition by Private Owners or Municipalities</w:t>
            </w:r>
          </w:p>
          <w:p>
            <w:pPr>
              <w:spacing w:before="0" w:after="0" w:line="255" w:lineRule="atLeast"/>
            </w:pPr>
            <w:hyperlink r:id="r68">
              <w:r>
                <w:rPr>
                  <w:rFonts w:ascii="Times New Roman" w:hAnsi="Times New Roman"/>
                  <w:color w:val="000000"/>
                  <w:sz w:val="18"/>
                </w:rPr>
                <w:t>405k2683</w:t>
              </w:r>
            </w:hyperlink>
            <w:r>
              <w:rPr>
                <w:rFonts w:ascii="Times New Roman" w:hAnsi="Times New Roman"/>
                <w:color w:val="000000"/>
                <w:sz w:val="18"/>
              </w:rPr>
              <w:t>Leases;  water bottom leases</w:t>
            </w:r>
          </w:p>
          <w:p>
            <w:pPr>
              <w:spacing w:before="0" w:after="0" w:line="255" w:lineRule="atLeast"/>
            </w:pPr>
            <w:r>
              <w:rPr>
                <w:rFonts w:ascii="Times New Roman" w:hAnsi="Times New Roman"/>
                <w:color w:val="000000"/>
                <w:sz w:val="18"/>
              </w:rPr>
              <w:t>(Formerly 270k37(6)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State's use of administrative regulation governing rental rates for submerged lands that was adopted subsequent to its entry of lease of submerged lands to operator of marina to determine rent owed under lease, which resulted in use of rent formula different from that contained in lease, was not authorized by public trust doctrine, and constituted breach of lease. </w:t>
            </w:r>
            <w:hyperlink r:id="r69">
              <w:r>
                <w:rPr>
                  <w:rFonts w:ascii="Times New Roman" w:hAnsi="Times New Roman"/>
                  <w:color w:val="000000"/>
                  <w:sz w:val="20"/>
                </w:rPr>
                <w:t>Ohio Admin. Code § 1501–6–06</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41" w:name="co_headnoteId_1998059762007201802031159"/>
      <w:bookmarkStart w:id="42" w:name="co_anchor_1998059762008_1"/>
      <w:bookmarkStart w:id="43" w:name="co_headnotesTable_6_1"/>
      <w:tr>
        <w:tblPrEx/>
        <w:trPr/>
        <w:tc>
          <w:tcPr>
            <w:tcMar>
              <w:left w:w="30" w:type="dxa"/>
              <w:right w:w="30" w:type="dxa"/>
            </w:tcMar>
            <w:vAlign w:val="top"/>
          </w:tcPr>
          <w:p>
            <w:pPr>
              <w:spacing w:before="0" w:after="0" w:line="275" w:lineRule="atLeast"/>
            </w:pPr>
            <w:bookmarkStart w:id="44" w:name="co_anchor_F81998059762_1"/>
            <w:bookmarkStart w:id="45" w:name="co_anchor_headNote_[8]_1"/>
            <w:hyperlink w:anchor="co_anchor_B81998059762_1">
              <w:r>
                <w:rPr>
                  <w:rFonts w:ascii="Times New Roman" w:hAnsi="Times New Roman"/>
                  <w:b/>
                  <w:color w:val="000000"/>
                  <w:sz w:val="20"/>
                  <w:vertAlign w:val="superscript"/>
                </w:rPr>
                <w:t>[8]</w:t>
              </w:r>
            </w:hyperlink>
            <w:bookmarkEnd w:id="45"/>
            <w:bookmarkEnd w:id="44"/>
          </w:p>
        </w:tc>
        <w:tc>
          <w:tcPr>
            <w:tcMar>
              <w:left w:w="30" w:type="dxa"/>
              <w:right w:w="30" w:type="dxa"/>
            </w:tcMar>
            <w:vAlign w:val="top"/>
          </w:tcPr>
          <w:p>
            <w:pPr>
              <w:pBdr>
                <w:bottom w:val="none" w:space="2"/>
              </w:pBdr>
              <w:spacing w:before="0" w:after="0" w:line="275" w:lineRule="atLeast"/>
            </w:pPr>
            <w:hyperlink r:id="r70">
              <w:r>
                <w:rPr>
                  <w:rFonts w:ascii="Times New Roman" w:hAnsi="Times New Roman"/>
                  <w:b/>
                  <w:color w:val="000000"/>
                  <w:sz w:val="20"/>
                </w:rPr>
                <w:t>Statutes</w:t>
              </w:r>
            </w:hyperlink>
            <w:r>
              <w:rPr>
                <w:rFonts w:ascii="Times New Roman" w:hAnsi="Times New Roman"/>
                <w:color w:val="000000"/>
                <w:sz w:val="20"/>
              </w:rPr>
              <w:drawing>
                <wp:inline>
                  <wp:extent cx="133350" cy="76200"/>
                  <wp:docPr id="19" name="Picture 1" descr="Display Key Number Topics"/>
                  <a:graphic>
                    <a:graphicData uri="http://schemas.openxmlformats.org/drawingml/2006/picture">
                      <p:pic>
                        <p:nvPicPr>
                          <p:cNvPr id="20" name="Picture 1" descr="Display Key Number Topics"/>
                          <p:cNvPicPr/>
                        </p:nvPicPr>
                        <p:blipFill>
                          <a:blip r:embed="r17"/>
                          <a:srcRect/>
                          <a:stretch>
                            <a:fillRect/>
                          </a:stretch>
                        </p:blipFill>
                        <p:spPr>
                          <a:xfrm>
                            <a:off x="0" y="0"/>
                            <a:ext cx="133350" cy="76200"/>
                          </a:xfrm>
                          <a:prstGeom prst="rect"/>
                        </p:spPr>
                      </p:pic>
                    </a:graphicData>
                  </a:graphic>
                </wp:inline>
              </w:drawing>
            </w:r>
            <w:hyperlink r:id="r71">
              <w:r>
                <w:rPr>
                  <w:rFonts w:ascii="Times New Roman" w:hAnsi="Times New Roman"/>
                  <w:color w:val="000000"/>
                  <w:sz w:val="20"/>
                </w:rPr>
                <w:t>Property</w:t>
              </w:r>
            </w:hyperlink>
          </w:p>
          <w:p>
            <w:pPr>
              <w:pBdr>
                <w:bottom w:val="none" w:space="2"/>
              </w:pBdr>
              <w:spacing w:before="0" w:after="0" w:line="275" w:lineRule="atLeast"/>
            </w:pPr>
            <w:hyperlink r:id="r72">
              <w:r>
                <w:rPr>
                  <w:rFonts w:ascii="Times New Roman" w:hAnsi="Times New Roman"/>
                  <w:b/>
                  <w:color w:val="000000"/>
                  <w:sz w:val="20"/>
                </w:rPr>
                <w:t>Water Law</w:t>
              </w:r>
            </w:hyperlink>
            <w:r>
              <w:rPr>
                <w:rFonts w:ascii="Times New Roman" w:hAnsi="Times New Roman"/>
                <w:color w:val="000000"/>
                <w:sz w:val="20"/>
              </w:rPr>
              <w:drawing>
                <wp:inline>
                  <wp:extent cx="133350" cy="76200"/>
                  <wp:docPr id="21" name="Picture 1" descr="Display Key Number Topics"/>
                  <a:graphic>
                    <a:graphicData uri="http://schemas.openxmlformats.org/drawingml/2006/picture">
                      <p:pic>
                        <p:nvPicPr>
                          <p:cNvPr id="22" name="Picture 1" descr="Display Key Number Topics"/>
                          <p:cNvPicPr/>
                        </p:nvPicPr>
                        <p:blipFill>
                          <a:blip r:embed="r17"/>
                          <a:srcRect/>
                          <a:stretch>
                            <a:fillRect/>
                          </a:stretch>
                        </p:blipFill>
                        <p:spPr>
                          <a:xfrm>
                            <a:off x="0" y="0"/>
                            <a:ext cx="133350" cy="76200"/>
                          </a:xfrm>
                          <a:prstGeom prst="rect"/>
                        </p:spPr>
                      </p:pic>
                    </a:graphicData>
                  </a:graphic>
                </wp:inline>
              </w:drawing>
            </w:r>
            <w:hyperlink r:id="r73">
              <w:r>
                <w:rPr>
                  <w:rFonts w:ascii="Times New Roman" w:hAnsi="Times New Roman"/>
                  <w:color w:val="000000"/>
                  <w:sz w:val="20"/>
                </w:rPr>
                <w:t>Leases;  water bottom leases</w:t>
              </w:r>
            </w:hyperlink>
          </w:p>
        </w:tc>
      </w:tr>
      <w:bookmarkEnd w:id="43"/>
      <w:bookmarkEnd w:id="42"/>
      <w:bookmarkEnd w:id="4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74">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75">
              <w:r>
                <w:rPr>
                  <w:rFonts w:ascii="Times New Roman" w:hAnsi="Times New Roman"/>
                  <w:color w:val="000000"/>
                  <w:sz w:val="18"/>
                </w:rPr>
                <w:t>361IX</w:t>
              </w:r>
            </w:hyperlink>
            <w:r>
              <w:rPr>
                <w:rFonts w:ascii="Times New Roman" w:hAnsi="Times New Roman"/>
                <w:color w:val="000000"/>
                <w:sz w:val="18"/>
              </w:rPr>
              <w:t>Retroactivity</w:t>
            </w:r>
          </w:p>
          <w:p>
            <w:pPr>
              <w:spacing w:before="0" w:after="0" w:line="255" w:lineRule="atLeast"/>
            </w:pPr>
            <w:hyperlink r:id="r76">
              <w:r>
                <w:rPr>
                  <w:rFonts w:ascii="Times New Roman" w:hAnsi="Times New Roman"/>
                  <w:color w:val="000000"/>
                  <w:sz w:val="18"/>
                </w:rPr>
                <w:t>361k1576</w:t>
              </w:r>
            </w:hyperlink>
            <w:r>
              <w:rPr>
                <w:rFonts w:ascii="Times New Roman" w:hAnsi="Times New Roman"/>
                <w:color w:val="000000"/>
                <w:sz w:val="18"/>
              </w:rPr>
              <w:t>Validity of Particular Retroactive Statutes</w:t>
            </w:r>
          </w:p>
          <w:p>
            <w:pPr>
              <w:spacing w:before="0" w:after="0" w:line="255" w:lineRule="atLeast"/>
            </w:pPr>
            <w:hyperlink r:id="r77">
              <w:r>
                <w:rPr>
                  <w:rFonts w:ascii="Times New Roman" w:hAnsi="Times New Roman"/>
                  <w:color w:val="000000"/>
                  <w:sz w:val="18"/>
                </w:rPr>
                <w:t>361k1582</w:t>
              </w:r>
            </w:hyperlink>
            <w:r>
              <w:rPr>
                <w:rFonts w:ascii="Times New Roman" w:hAnsi="Times New Roman"/>
                <w:color w:val="000000"/>
                <w:sz w:val="18"/>
              </w:rPr>
              <w:t>Property</w:t>
            </w:r>
          </w:p>
          <w:p>
            <w:pPr>
              <w:spacing w:before="0" w:after="0" w:line="255" w:lineRule="atLeast"/>
            </w:pPr>
            <w:hyperlink r:id="r78">
              <w:r>
                <w:rPr>
                  <w:rFonts w:ascii="Times New Roman" w:hAnsi="Times New Roman"/>
                  <w:color w:val="000000"/>
                  <w:sz w:val="18"/>
                </w:rPr>
                <w:t>361k1582(1)</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361k278.30, 92k190)</w:t>
            </w:r>
          </w:p>
          <w:p>
            <w:pPr>
              <w:spacing w:before="0" w:after="0" w:line="255" w:lineRule="atLeast"/>
            </w:pPr>
            <w:hyperlink r:id="r79">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80">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81">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82">
              <w:r>
                <w:rPr>
                  <w:rFonts w:ascii="Times New Roman" w:hAnsi="Times New Roman"/>
                  <w:color w:val="000000"/>
                  <w:sz w:val="18"/>
                </w:rPr>
                <w:t>405XV(C)2</w:t>
              </w:r>
            </w:hyperlink>
            <w:r>
              <w:rPr>
                <w:rFonts w:ascii="Times New Roman" w:hAnsi="Times New Roman"/>
                <w:color w:val="000000"/>
                <w:sz w:val="18"/>
              </w:rPr>
              <w:t>Grants to and Acquisition by Private Owners or Municipalities</w:t>
            </w:r>
          </w:p>
          <w:p>
            <w:pPr>
              <w:spacing w:before="0" w:after="0" w:line="255" w:lineRule="atLeast"/>
            </w:pPr>
            <w:hyperlink r:id="r83">
              <w:r>
                <w:rPr>
                  <w:rFonts w:ascii="Times New Roman" w:hAnsi="Times New Roman"/>
                  <w:color w:val="000000"/>
                  <w:sz w:val="18"/>
                </w:rPr>
                <w:t>405k2683</w:t>
              </w:r>
            </w:hyperlink>
            <w:r>
              <w:rPr>
                <w:rFonts w:ascii="Times New Roman" w:hAnsi="Times New Roman"/>
                <w:color w:val="000000"/>
                <w:sz w:val="18"/>
              </w:rPr>
              <w:t>Leases;  water bottom leases</w:t>
            </w:r>
          </w:p>
          <w:p>
            <w:pPr>
              <w:spacing w:before="0" w:after="0" w:line="255" w:lineRule="atLeast"/>
            </w:pPr>
            <w:r>
              <w:rPr>
                <w:rFonts w:ascii="Times New Roman" w:hAnsi="Times New Roman"/>
                <w:color w:val="000000"/>
                <w:sz w:val="18"/>
              </w:rPr>
              <w:t>(Formerly 270k37(6)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State's use of administrative regulation governing rental rates for submerged lands adopted subsequent to its entry of lease of submerged lands to operator of marina to determine rent owed under lease, which resulted in use of rent formula different from that contained in lease, was impermissible retroactive application of regulation, in violation of State Constitution. </w:t>
            </w:r>
            <w:hyperlink r:id="r84">
              <w:r>
                <w:rPr>
                  <w:rFonts w:ascii="Times New Roman" w:hAnsi="Times New Roman"/>
                  <w:color w:val="000000"/>
                  <w:sz w:val="20"/>
                </w:rPr>
                <w:t>Const. Art. 2, § 28</w:t>
              </w:r>
            </w:hyperlink>
            <w:r>
              <w:rPr>
                <w:rFonts w:ascii="Times New Roman" w:hAnsi="Times New Roman"/>
                <w:color w:val="000000"/>
                <w:sz w:val="20"/>
              </w:rPr>
              <w:t xml:space="preserve">; </w:t>
            </w:r>
            <w:hyperlink r:id="r85">
              <w:r>
                <w:rPr>
                  <w:rFonts w:ascii="Times New Roman" w:hAnsi="Times New Roman"/>
                  <w:color w:val="000000"/>
                  <w:sz w:val="20"/>
                </w:rPr>
                <w:t>Ohio Admin. Code § 1501–6–06</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46" w:name="co_headnoteId_1998059762008201802031159"/>
      <w:bookmarkStart w:id="47" w:name="co_anchor_1998059762009_1"/>
      <w:bookmarkStart w:id="48" w:name="co_headnotesTable_7_1"/>
      <w:tr>
        <w:tblPrEx/>
        <w:trPr/>
        <w:tc>
          <w:tcPr>
            <w:tcMar>
              <w:left w:w="30" w:type="dxa"/>
              <w:right w:w="30" w:type="dxa"/>
            </w:tcMar>
            <w:vAlign w:val="top"/>
          </w:tcPr>
          <w:p>
            <w:pPr>
              <w:spacing w:before="0" w:after="0" w:line="275" w:lineRule="atLeast"/>
            </w:pPr>
            <w:bookmarkStart w:id="49" w:name="co_anchor_F91998059762_1"/>
            <w:bookmarkStart w:id="50" w:name="co_anchor_headNote_[9]_1"/>
            <w:hyperlink w:anchor="co_anchor_B91998059762_1">
              <w:r>
                <w:rPr>
                  <w:rFonts w:ascii="Times New Roman" w:hAnsi="Times New Roman"/>
                  <w:b/>
                  <w:color w:val="000000"/>
                  <w:sz w:val="20"/>
                  <w:vertAlign w:val="superscript"/>
                </w:rPr>
                <w:t>[9]</w:t>
              </w:r>
            </w:hyperlink>
            <w:bookmarkEnd w:id="50"/>
            <w:bookmarkEnd w:id="49"/>
          </w:p>
        </w:tc>
        <w:tc>
          <w:tcPr>
            <w:tcMar>
              <w:left w:w="30" w:type="dxa"/>
              <w:right w:w="30" w:type="dxa"/>
            </w:tcMar>
            <w:vAlign w:val="top"/>
          </w:tcPr>
          <w:p>
            <w:pPr>
              <w:pBdr>
                <w:bottom w:val="none" w:space="2"/>
              </w:pBdr>
              <w:spacing w:before="0" w:after="0" w:line="275" w:lineRule="atLeast"/>
            </w:pPr>
            <w:hyperlink r:id="r86">
              <w:r>
                <w:rPr>
                  <w:rFonts w:ascii="Times New Roman" w:hAnsi="Times New Roman"/>
                  <w:b/>
                  <w:color w:val="000000"/>
                  <w:sz w:val="20"/>
                </w:rPr>
                <w:t>Trial</w:t>
              </w:r>
            </w:hyperlink>
            <w:r>
              <w:rPr>
                <w:rFonts w:ascii="Times New Roman" w:hAnsi="Times New Roman"/>
                <w:color w:val="000000"/>
                <w:sz w:val="20"/>
              </w:rPr>
              <w:drawing>
                <wp:inline>
                  <wp:extent cx="133350" cy="76200"/>
                  <wp:docPr id="23" name="Picture 1" descr="Display Key Number Topics"/>
                  <a:graphic>
                    <a:graphicData uri="http://schemas.openxmlformats.org/drawingml/2006/picture">
                      <p:pic>
                        <p:nvPicPr>
                          <p:cNvPr id="24" name="Picture 1" descr="Display Key Number Topics"/>
                          <p:cNvPicPr/>
                        </p:nvPicPr>
                        <p:blipFill>
                          <a:blip r:embed="r17"/>
                          <a:srcRect/>
                          <a:stretch>
                            <a:fillRect/>
                          </a:stretch>
                        </p:blipFill>
                        <p:spPr>
                          <a:xfrm>
                            <a:off x="0" y="0"/>
                            <a:ext cx="133350" cy="76200"/>
                          </a:xfrm>
                          <a:prstGeom prst="rect"/>
                        </p:spPr>
                      </p:pic>
                    </a:graphicData>
                  </a:graphic>
                </wp:inline>
              </w:drawing>
            </w:r>
            <w:hyperlink r:id="r87">
              <w:r>
                <w:rPr>
                  <w:rFonts w:ascii="Times New Roman" w:hAnsi="Times New Roman"/>
                  <w:color w:val="000000"/>
                  <w:sz w:val="20"/>
                </w:rPr>
                <w:t>Admission of evidence in general</w:t>
              </w:r>
            </w:hyperlink>
          </w:p>
        </w:tc>
      </w:tr>
      <w:bookmarkEnd w:id="48"/>
      <w:bookmarkEnd w:id="47"/>
      <w:bookmarkEnd w:id="4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88">
              <w:r>
                <w:rPr>
                  <w:rFonts w:ascii="Times New Roman" w:hAnsi="Times New Roman"/>
                  <w:color w:val="000000"/>
                  <w:sz w:val="18"/>
                </w:rPr>
                <w:t>388</w:t>
              </w:r>
            </w:hyperlink>
            <w:r>
              <w:rPr>
                <w:rFonts w:ascii="Times New Roman" w:hAnsi="Times New Roman"/>
                <w:color w:val="000000"/>
                <w:sz w:val="18"/>
              </w:rPr>
              <w:t>Trial</w:t>
            </w:r>
          </w:p>
          <w:p>
            <w:pPr>
              <w:spacing w:before="0" w:after="0" w:line="255" w:lineRule="atLeast"/>
            </w:pPr>
            <w:hyperlink r:id="r89">
              <w:r>
                <w:rPr>
                  <w:rFonts w:ascii="Times New Roman" w:hAnsi="Times New Roman"/>
                  <w:color w:val="000000"/>
                  <w:sz w:val="18"/>
                </w:rPr>
                <w:t>388IV</w:t>
              </w:r>
            </w:hyperlink>
            <w:r>
              <w:rPr>
                <w:rFonts w:ascii="Times New Roman" w:hAnsi="Times New Roman"/>
                <w:color w:val="000000"/>
                <w:sz w:val="18"/>
              </w:rPr>
              <w:t>Reception of Evidence</w:t>
            </w:r>
          </w:p>
          <w:p>
            <w:pPr>
              <w:spacing w:before="0" w:after="0" w:line="255" w:lineRule="atLeast"/>
            </w:pPr>
            <w:hyperlink r:id="r90">
              <w:r>
                <w:rPr>
                  <w:rFonts w:ascii="Times New Roman" w:hAnsi="Times New Roman"/>
                  <w:color w:val="000000"/>
                  <w:sz w:val="18"/>
                </w:rPr>
                <w:t>388IV(A)</w:t>
              </w:r>
            </w:hyperlink>
            <w:r>
              <w:rPr>
                <w:rFonts w:ascii="Times New Roman" w:hAnsi="Times New Roman"/>
                <w:color w:val="000000"/>
                <w:sz w:val="18"/>
              </w:rPr>
              <w:t>Introduction, Offer, and Admission of Evidence in General</w:t>
            </w:r>
          </w:p>
          <w:p>
            <w:pPr>
              <w:spacing w:before="0" w:after="0" w:line="255" w:lineRule="atLeast"/>
            </w:pPr>
            <w:hyperlink r:id="r91">
              <w:r>
                <w:rPr>
                  <w:rFonts w:ascii="Times New Roman" w:hAnsi="Times New Roman"/>
                  <w:color w:val="000000"/>
                  <w:sz w:val="18"/>
                </w:rPr>
                <w:t>388k43</w:t>
              </w:r>
            </w:hyperlink>
            <w:r>
              <w:rPr>
                <w:rFonts w:ascii="Times New Roman" w:hAnsi="Times New Roman"/>
                <w:color w:val="000000"/>
                <w:sz w:val="18"/>
              </w:rPr>
              <w:t>Admission of evidence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Evidentiary rulings are left to sound discretion of trial court.</w:t>
            </w:r>
          </w:p>
        </w:tc>
      </w:tr>
    </w:tbl>
    <w:p>
      <w:pPr>
        <w:spacing w:before="0" w:after="0" w:line="240" w:lineRule="auto"/>
        <w:rPr>
          <w:sz w:val="20"/>
        </w:rPr>
      </w:pPr>
    </w:p>
    <w:tbl>
      <w:tblPr>
        <w:tblInd w:w="30" w:type="dxa"/>
        <w:tblLayout w:type="fixed"/>
      </w:tblPr>
      <w:tblGrid>
        <w:gridCol w:w="600"/>
        <w:gridCol w:w="4035"/>
      </w:tblGrid>
      <w:bookmarkStart w:id="51" w:name="co_headnoteId_1998059762009201802031159"/>
      <w:bookmarkStart w:id="52" w:name="co_anchor_1998059762010_1"/>
      <w:bookmarkStart w:id="53" w:name="co_headnotesTable_8_1"/>
      <w:tr>
        <w:tblPrEx/>
        <w:trPr/>
        <w:tc>
          <w:tcPr>
            <w:tcMar>
              <w:left w:w="30" w:type="dxa"/>
              <w:right w:w="30" w:type="dxa"/>
            </w:tcMar>
            <w:vAlign w:val="top"/>
          </w:tcPr>
          <w:p>
            <w:pPr>
              <w:spacing w:before="0" w:after="0" w:line="275" w:lineRule="atLeast"/>
            </w:pPr>
            <w:bookmarkStart w:id="54" w:name="co_anchor_F101998059762_1"/>
            <w:bookmarkStart w:id="55" w:name="co_anchor_headNote_[10]_1"/>
            <w:hyperlink w:anchor="co_anchor_B101998059762_1">
              <w:r>
                <w:rPr>
                  <w:rFonts w:ascii="Times New Roman" w:hAnsi="Times New Roman"/>
                  <w:b/>
                  <w:color w:val="000000"/>
                  <w:sz w:val="20"/>
                  <w:vertAlign w:val="superscript"/>
                </w:rPr>
                <w:t>[10]</w:t>
              </w:r>
            </w:hyperlink>
            <w:bookmarkEnd w:id="55"/>
            <w:bookmarkEnd w:id="54"/>
          </w:p>
        </w:tc>
        <w:tc>
          <w:tcPr>
            <w:tcMar>
              <w:left w:w="30" w:type="dxa"/>
              <w:right w:w="30" w:type="dxa"/>
            </w:tcMar>
            <w:vAlign w:val="top"/>
          </w:tcPr>
          <w:p>
            <w:pPr>
              <w:pBdr>
                <w:bottom w:val="none" w:space="2"/>
              </w:pBdr>
              <w:spacing w:before="0" w:after="0" w:line="275" w:lineRule="atLeast"/>
            </w:pPr>
            <w:hyperlink r:id="r92">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25" name="Picture 1" descr="Display Key Number Topics"/>
                  <a:graphic>
                    <a:graphicData uri="http://schemas.openxmlformats.org/drawingml/2006/picture">
                      <p:pic>
                        <p:nvPicPr>
                          <p:cNvPr id="26" name="Picture 1" descr="Display Key Number Topics"/>
                          <p:cNvPicPr/>
                        </p:nvPicPr>
                        <p:blipFill>
                          <a:blip r:embed="r17"/>
                          <a:srcRect/>
                          <a:stretch>
                            <a:fillRect/>
                          </a:stretch>
                        </p:blipFill>
                        <p:spPr>
                          <a:xfrm>
                            <a:off x="0" y="0"/>
                            <a:ext cx="133350" cy="76200"/>
                          </a:xfrm>
                          <a:prstGeom prst="rect"/>
                        </p:spPr>
                      </p:pic>
                    </a:graphicData>
                  </a:graphic>
                </wp:inline>
              </w:drawing>
            </w:r>
            <w:hyperlink r:id="r93">
              <w:r>
                <w:rPr>
                  <w:rFonts w:ascii="Times New Roman" w:hAnsi="Times New Roman"/>
                  <w:color w:val="000000"/>
                  <w:sz w:val="20"/>
                </w:rPr>
                <w:t>Evidence in General</w:t>
              </w:r>
            </w:hyperlink>
          </w:p>
        </w:tc>
      </w:tr>
      <w:bookmarkEnd w:id="53"/>
      <w:bookmarkEnd w:id="52"/>
      <w:bookmarkEnd w:id="5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94">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95">
              <w:r>
                <w:rPr>
                  <w:rFonts w:ascii="Times New Roman" w:hAnsi="Times New Roman"/>
                  <w:color w:val="000000"/>
                  <w:sz w:val="18"/>
                </w:rPr>
                <w:t>30XVII</w:t>
              </w:r>
            </w:hyperlink>
            <w:r>
              <w:rPr>
                <w:rFonts w:ascii="Times New Roman" w:hAnsi="Times New Roman"/>
                <w:color w:val="000000"/>
                <w:sz w:val="18"/>
              </w:rPr>
              <w:t>Harmless and Reversible Error</w:t>
            </w:r>
          </w:p>
          <w:p>
            <w:pPr>
              <w:spacing w:before="0" w:after="0" w:line="255" w:lineRule="atLeast"/>
            </w:pPr>
            <w:hyperlink r:id="r96">
              <w:r>
                <w:rPr>
                  <w:rFonts w:ascii="Times New Roman" w:hAnsi="Times New Roman"/>
                  <w:color w:val="000000"/>
                  <w:sz w:val="18"/>
                </w:rPr>
                <w:t>30XVII(B)</w:t>
              </w:r>
            </w:hyperlink>
            <w:r>
              <w:rPr>
                <w:rFonts w:ascii="Times New Roman" w:hAnsi="Times New Roman"/>
                <w:color w:val="000000"/>
                <w:sz w:val="18"/>
              </w:rPr>
              <w:t>Particular Errors</w:t>
            </w:r>
          </w:p>
          <w:p>
            <w:pPr>
              <w:spacing w:before="0" w:after="0" w:line="255" w:lineRule="atLeast"/>
            </w:pPr>
            <w:hyperlink r:id="r97">
              <w:r>
                <w:rPr>
                  <w:rFonts w:ascii="Times New Roman" w:hAnsi="Times New Roman"/>
                  <w:color w:val="000000"/>
                  <w:sz w:val="18"/>
                </w:rPr>
                <w:t>30XVII(B)5</w:t>
              </w:r>
            </w:hyperlink>
            <w:r>
              <w:rPr>
                <w:rFonts w:ascii="Times New Roman" w:hAnsi="Times New Roman"/>
                <w:color w:val="000000"/>
                <w:sz w:val="18"/>
              </w:rPr>
              <w:t>Evidence in General</w:t>
            </w:r>
          </w:p>
          <w:p>
            <w:pPr>
              <w:spacing w:before="0" w:after="0" w:line="255" w:lineRule="atLeast"/>
            </w:pPr>
            <w:hyperlink r:id="r98">
              <w:r>
                <w:rPr>
                  <w:rFonts w:ascii="Times New Roman" w:hAnsi="Times New Roman"/>
                  <w:color w:val="000000"/>
                  <w:sz w:val="18"/>
                </w:rPr>
                <w:t>30k4291</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30k1047(1))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Any erroneous evidentiary rulings must prejudice a party to constitute reversible error.</w:t>
            </w:r>
          </w:p>
        </w:tc>
      </w:tr>
    </w:tbl>
    <w:p>
      <w:pPr>
        <w:spacing w:before="0" w:after="0" w:line="240" w:lineRule="auto"/>
        <w:rPr>
          <w:sz w:val="20"/>
        </w:rPr>
      </w:pPr>
    </w:p>
    <w:tbl>
      <w:tblPr>
        <w:tblInd w:w="30" w:type="dxa"/>
        <w:tblLayout w:type="fixed"/>
      </w:tblPr>
      <w:tblGrid>
        <w:gridCol w:w="600"/>
        <w:gridCol w:w="4035"/>
      </w:tblGrid>
      <w:bookmarkStart w:id="56" w:name="co_headnoteId_1998059762010201802031159"/>
      <w:bookmarkStart w:id="57" w:name="co_anchor_1998059762011_1"/>
      <w:bookmarkStart w:id="58" w:name="co_headnotesTable_9_1"/>
      <w:tr>
        <w:tblPrEx/>
        <w:trPr/>
        <w:tc>
          <w:tcPr>
            <w:tcMar>
              <w:left w:w="30" w:type="dxa"/>
              <w:right w:w="30" w:type="dxa"/>
            </w:tcMar>
            <w:vAlign w:val="top"/>
          </w:tcPr>
          <w:p>
            <w:pPr>
              <w:spacing w:before="0" w:after="0" w:line="275" w:lineRule="atLeast"/>
            </w:pPr>
            <w:bookmarkStart w:id="59" w:name="co_anchor_F111998059762_1"/>
            <w:bookmarkStart w:id="60" w:name="co_anchor_headNote_[11]_1"/>
            <w:hyperlink w:anchor="co_anchor_B111998059762_1">
              <w:r>
                <w:rPr>
                  <w:rFonts w:ascii="Times New Roman" w:hAnsi="Times New Roman"/>
                  <w:b/>
                  <w:color w:val="000000"/>
                  <w:sz w:val="20"/>
                  <w:vertAlign w:val="superscript"/>
                </w:rPr>
                <w:t>[11]</w:t>
              </w:r>
            </w:hyperlink>
            <w:bookmarkEnd w:id="60"/>
            <w:bookmarkEnd w:id="59"/>
          </w:p>
        </w:tc>
        <w:tc>
          <w:tcPr>
            <w:tcMar>
              <w:left w:w="30" w:type="dxa"/>
              <w:right w:w="30" w:type="dxa"/>
            </w:tcMar>
            <w:vAlign w:val="top"/>
          </w:tcPr>
          <w:p>
            <w:pPr>
              <w:pBdr>
                <w:bottom w:val="none" w:space="2"/>
              </w:pBdr>
              <w:spacing w:before="0" w:after="0" w:line="275" w:lineRule="atLeast"/>
            </w:pPr>
            <w:hyperlink r:id="r99">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27" name="Picture 1" descr="Display Key Number Topics"/>
                  <a:graphic>
                    <a:graphicData uri="http://schemas.openxmlformats.org/drawingml/2006/picture">
                      <p:pic>
                        <p:nvPicPr>
                          <p:cNvPr id="28" name="Picture 1" descr="Display Key Number Topics"/>
                          <p:cNvPicPr/>
                        </p:nvPicPr>
                        <p:blipFill>
                          <a:blip r:embed="r17"/>
                          <a:srcRect/>
                          <a:stretch>
                            <a:fillRect/>
                          </a:stretch>
                        </p:blipFill>
                        <p:spPr>
                          <a:xfrm>
                            <a:off x="0" y="0"/>
                            <a:ext cx="133350" cy="76200"/>
                          </a:xfrm>
                          <a:prstGeom prst="rect"/>
                        </p:spPr>
                      </p:pic>
                    </a:graphicData>
                  </a:graphic>
                </wp:inline>
              </w:drawing>
            </w:r>
            <w:hyperlink r:id="r100">
              <w:r>
                <w:rPr>
                  <w:rFonts w:ascii="Times New Roman" w:hAnsi="Times New Roman"/>
                  <w:color w:val="000000"/>
                  <w:sz w:val="20"/>
                </w:rPr>
                <w:t>Documentary evidence</w:t>
              </w:r>
            </w:hyperlink>
          </w:p>
        </w:tc>
      </w:tr>
      <w:bookmarkEnd w:id="58"/>
      <w:bookmarkEnd w:id="57"/>
      <w:bookmarkEnd w:id="5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01">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102">
              <w:r>
                <w:rPr>
                  <w:rFonts w:ascii="Times New Roman" w:hAnsi="Times New Roman"/>
                  <w:color w:val="000000"/>
                  <w:sz w:val="18"/>
                </w:rPr>
                <w:t>30XVII</w:t>
              </w:r>
            </w:hyperlink>
            <w:r>
              <w:rPr>
                <w:rFonts w:ascii="Times New Roman" w:hAnsi="Times New Roman"/>
                <w:color w:val="000000"/>
                <w:sz w:val="18"/>
              </w:rPr>
              <w:t>Harmless and Reversible Error</w:t>
            </w:r>
          </w:p>
          <w:p>
            <w:pPr>
              <w:spacing w:before="0" w:after="0" w:line="255" w:lineRule="atLeast"/>
            </w:pPr>
            <w:hyperlink r:id="r103">
              <w:r>
                <w:rPr>
                  <w:rFonts w:ascii="Times New Roman" w:hAnsi="Times New Roman"/>
                  <w:color w:val="000000"/>
                  <w:sz w:val="18"/>
                </w:rPr>
                <w:t>30XVII(B)</w:t>
              </w:r>
            </w:hyperlink>
            <w:r>
              <w:rPr>
                <w:rFonts w:ascii="Times New Roman" w:hAnsi="Times New Roman"/>
                <w:color w:val="000000"/>
                <w:sz w:val="18"/>
              </w:rPr>
              <w:t>Particular Errors</w:t>
            </w:r>
          </w:p>
          <w:p>
            <w:pPr>
              <w:spacing w:before="0" w:after="0" w:line="255" w:lineRule="atLeast"/>
            </w:pPr>
            <w:hyperlink r:id="r104">
              <w:r>
                <w:rPr>
                  <w:rFonts w:ascii="Times New Roman" w:hAnsi="Times New Roman"/>
                  <w:color w:val="000000"/>
                  <w:sz w:val="18"/>
                </w:rPr>
                <w:t>30XVII(B)7</w:t>
              </w:r>
            </w:hyperlink>
            <w:r>
              <w:rPr>
                <w:rFonts w:ascii="Times New Roman" w:hAnsi="Times New Roman"/>
                <w:color w:val="000000"/>
                <w:sz w:val="18"/>
              </w:rPr>
              <w:t>Admission of Evidence</w:t>
            </w:r>
          </w:p>
          <w:p>
            <w:pPr>
              <w:spacing w:before="0" w:after="0" w:line="255" w:lineRule="atLeast"/>
            </w:pPr>
            <w:hyperlink r:id="r105">
              <w:r>
                <w:rPr>
                  <w:rFonts w:ascii="Times New Roman" w:hAnsi="Times New Roman"/>
                  <w:color w:val="000000"/>
                  <w:sz w:val="18"/>
                </w:rPr>
                <w:t>30k4331</w:t>
              </w:r>
            </w:hyperlink>
            <w:r>
              <w:rPr>
                <w:rFonts w:ascii="Times New Roman" w:hAnsi="Times New Roman"/>
                <w:color w:val="000000"/>
                <w:sz w:val="18"/>
              </w:rPr>
              <w:t>Particular Types of Evidence</w:t>
            </w:r>
          </w:p>
          <w:p>
            <w:pPr>
              <w:spacing w:before="0" w:after="0" w:line="255" w:lineRule="atLeast"/>
            </w:pPr>
            <w:hyperlink r:id="r106">
              <w:r>
                <w:rPr>
                  <w:rFonts w:ascii="Times New Roman" w:hAnsi="Times New Roman"/>
                  <w:color w:val="000000"/>
                  <w:sz w:val="18"/>
                </w:rPr>
                <w:t>30k4336</w:t>
              </w:r>
            </w:hyperlink>
            <w:r>
              <w:rPr>
                <w:rFonts w:ascii="Times New Roman" w:hAnsi="Times New Roman"/>
                <w:color w:val="000000"/>
                <w:sz w:val="18"/>
              </w:rPr>
              <w:t>Documentary evidence</w:t>
            </w:r>
          </w:p>
          <w:p>
            <w:pPr>
              <w:spacing w:before="0" w:after="0" w:line="255" w:lineRule="atLeast"/>
            </w:pPr>
            <w:r>
              <w:rPr>
                <w:rFonts w:ascii="Times New Roman" w:hAnsi="Times New Roman"/>
                <w:color w:val="000000"/>
                <w:sz w:val="18"/>
              </w:rPr>
              <w:t>(Formerly 30k1050.1(11))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Any error in admitting into evidence draft rule summary and financial analysis for administrative regulation establishing rental rates for submerged lands was harmless in action challenging legality of State's application of regulation to marina operator's lease for submerged lands, which was entered into before regulation was promulgated. </w:t>
            </w:r>
            <w:hyperlink r:id="r107">
              <w:r>
                <w:rPr>
                  <w:rFonts w:ascii="Times New Roman" w:hAnsi="Times New Roman"/>
                  <w:color w:val="000000"/>
                  <w:sz w:val="20"/>
                </w:rPr>
                <w:t>Ohio Admin. Code § 1501–6–06</w:t>
              </w:r>
            </w:hyperlink>
            <w:r>
              <w:rPr>
                <w:rFonts w:ascii="Times New Roman" w:hAnsi="Times New Roman"/>
                <w:color w:val="000000"/>
                <w:sz w:val="20"/>
              </w:rPr>
              <w:t>.</w:t>
            </w:r>
          </w:p>
        </w:tc>
      </w:tr>
    </w:tbl>
    <w:bookmarkStart w:id="61" w:name="co_headnoteId_1998059762011201802031159"/>
    <w:p>
      <w:pPr>
        <w:spacing w:before="0" w:after="0" w:line="275" w:lineRule="atLeast"/>
        <w:jc w:val="both"/>
      </w:pPr>
    </w:p>
    <w:bookmarkEnd w:id="61"/>
    <w:p>
      <w:pPr>
        <w:pBdr>
          <w:top w:val="none" w:space="4"/>
        </w:pBdr>
        <w:spacing w:before="200" w:after="0" w:line="275" w:lineRule="atLeast"/>
        <w:jc w:val="both"/>
      </w:pPr>
      <w:bookmarkStart w:id="62" w:name="co_headnotesEnd_1"/>
      <w:bookmarkEnd w:id="62"/>
    </w:p>
    <w:bookmarkStart w:id="63"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63"/>
    <w:p>
      <w:pPr>
        <w:spacing w:before="200" w:after="0" w:line="275" w:lineRule="atLeast"/>
        <w:jc w:val="both"/>
      </w:pPr>
      <w:bookmarkStart w:id="64" w:name="co_pp_sp_578_303_1"/>
      <w:r>
        <w:rPr>
          <w:rFonts w:ascii="Times New Roman" w:hAnsi="Times New Roman"/>
          <w:b/>
          <w:color w:val="000000"/>
          <w:sz w:val="20"/>
        </w:rPr>
        <w:t>**303</w:t>
      </w:r>
      <w:bookmarkEnd w:id="64"/>
      <w:r>
        <w:rPr>
          <w:rFonts w:ascii="Times New Roman" w:hAnsi="Times New Roman"/>
          <w:color w:val="000000"/>
          <w:sz w:val="20"/>
        </w:rPr>
        <w:t xml:space="preserve"> </w:t>
      </w:r>
      <w:bookmarkStart w:id="65" w:name="co_pp_sp_994_258_1"/>
      <w:r>
        <w:rPr>
          <w:rFonts w:ascii="Times New Roman" w:hAnsi="Times New Roman"/>
          <w:b/>
          <w:color w:val="000000"/>
          <w:sz w:val="20"/>
        </w:rPr>
        <w:t>*258</w:t>
      </w:r>
      <w:bookmarkEnd w:id="65"/>
      <w:r>
        <w:rPr>
          <w:rFonts w:ascii="Times New Roman" w:hAnsi="Times New Roman"/>
          <w:color w:val="000000"/>
          <w:sz w:val="20"/>
        </w:rPr>
        <w:t xml:space="preserve"> </w:t>
      </w:r>
      <w:hyperlink r:id="r108">
        <w:r>
          <w:rPr>
            <w:rFonts w:ascii="Times New Roman" w:hAnsi="Times New Roman"/>
            <w:color w:val="000000"/>
            <w:sz w:val="20"/>
          </w:rPr>
          <w:t>Walter R. Wagner</w:t>
        </w:r>
      </w:hyperlink>
      <w:r>
        <w:rPr>
          <w:rFonts w:ascii="Times New Roman" w:hAnsi="Times New Roman"/>
          <w:color w:val="000000"/>
          <w:sz w:val="20"/>
        </w:rPr>
        <w:t>, Sandusky, for appellee.</w:t>
      </w:r>
    </w:p>
    <w:p>
      <w:pPr>
        <w:spacing w:before="200" w:after="0" w:line="275" w:lineRule="atLeast"/>
        <w:jc w:val="both"/>
      </w:pPr>
      <w:hyperlink r:id="r109">
        <w:r>
          <w:rPr>
            <w:rFonts w:ascii="Times New Roman" w:hAnsi="Times New Roman"/>
            <w:color w:val="000000"/>
            <w:sz w:val="20"/>
          </w:rPr>
          <w:t>Betty D. Montgomery</w:t>
        </w:r>
      </w:hyperlink>
      <w:r>
        <w:rPr>
          <w:rFonts w:ascii="Times New Roman" w:hAnsi="Times New Roman"/>
          <w:color w:val="000000"/>
          <w:sz w:val="20"/>
        </w:rPr>
        <w:t xml:space="preserve">, Attorney General, and </w:t>
      </w:r>
      <w:hyperlink r:id="r110">
        <w:r>
          <w:rPr>
            <w:rFonts w:ascii="Times New Roman" w:hAnsi="Times New Roman"/>
            <w:color w:val="000000"/>
            <w:sz w:val="20"/>
          </w:rPr>
          <w:t>John P. Bartley</w:t>
        </w:r>
      </w:hyperlink>
      <w:r>
        <w:rPr>
          <w:rFonts w:ascii="Times New Roman" w:hAnsi="Times New Roman"/>
          <w:color w:val="000000"/>
          <w:sz w:val="20"/>
        </w:rPr>
        <w:t>, Assistant Attorney General, for appellants.</w:t>
      </w:r>
    </w:p>
    <w:bookmarkStart w:id="66" w:name="co_opinion_1"/>
    <w:p>
      <w:pPr>
        <w:keepNext/>
        <w:keepLines/>
        <w:spacing w:before="200" w:after="0" w:line="275" w:lineRule="atLeast"/>
        <w:jc w:val="both"/>
      </w:pPr>
      <w:r>
        <w:rPr>
          <w:rFonts w:ascii="Times New Roman" w:hAnsi="Times New Roman"/>
          <w:b/>
          <w:color w:val="212121"/>
          <w:sz w:val="20"/>
        </w:rPr>
        <w:t>Opinion</w:t>
      </w:r>
    </w:p>
    <w:bookmarkEnd w:id="66"/>
    <w:bookmarkStart w:id="67" w:name="co_anchor_If9f1c9ef9c5411eabea3f0dc9fb6"/>
    <w:p>
      <w:pPr>
        <w:spacing w:before="200" w:after="0" w:line="275" w:lineRule="atLeast"/>
        <w:jc w:val="both"/>
      </w:pPr>
      <w:r>
        <w:rPr>
          <w:rFonts w:ascii="Times New Roman" w:hAnsi="Times New Roman"/>
          <w:color w:val="000000"/>
          <w:sz w:val="20"/>
        </w:rPr>
        <w:t>SHERCK, Judge.</w:t>
      </w:r>
    </w:p>
    <w:bookmarkEnd w:id="67"/>
    <w:bookmarkStart w:id="68" w:name="co_anchor_If9f1c9f19c5411eabea3f0dc9fb6"/>
    <w:p>
      <w:pPr>
        <w:spacing w:before="200" w:after="0" w:line="275" w:lineRule="atLeast"/>
        <w:jc w:val="both"/>
      </w:pPr>
      <w:r>
        <w:rPr>
          <w:rFonts w:ascii="Times New Roman" w:hAnsi="Times New Roman"/>
          <w:color w:val="000000"/>
          <w:sz w:val="20"/>
        </w:rPr>
        <w:t>This is an appeal from a declaratory judgment issued by the Erie County Court of Common Pleas in a dispute over the terms of a property lease. The trial court found that the lessor, appellant state of Ohio, improperly attempted to circumvent the terms of the lease by retroactively applying a subsequently promulgated administrative rule. Because we concur with the trial court's judgment, we affirm.</w:t>
      </w:r>
    </w:p>
    <w:bookmarkEnd w:id="68"/>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state of Ohio, as proprietor in trust, holds title to all the water and submerged lands within its Lake Erie territorial boundaries. This land is held by the state for the benefit of the public. Adjacent property owners on the shoreline, “upland” property owners, have certain littoral rights in these submerged lands, but may not erect structures there without permission from the state. See </w:t>
      </w:r>
      <w:hyperlink r:id="r111">
        <w:r>
          <w:rPr>
            <w:rFonts w:ascii="Times New Roman" w:hAnsi="Times New Roman"/>
            <w:color w:val="000000"/>
            <w:sz w:val="30"/>
          </w:rPr>
          <w:drawing>
            <wp:inline>
              <wp:extent cx="161925" cy="161925"/>
              <wp:docPr id="29" name="Picture 2"/>
              <a:graphic>
                <a:graphicData uri="http://schemas.openxmlformats.org/drawingml/2006/picture">
                  <p:pic>
                    <p:nvPicPr>
                      <p:cNvPr id="30" name="Picture 2"/>
                      <p:cNvPicPr/>
                    </p:nvPicPr>
                    <p:blipFill>
                      <a:blip r:embed="r114"/>
                      <a:srcRect/>
                      <a:stretch>
                        <a:fillRect/>
                      </a:stretch>
                    </p:blipFill>
                    <p:spPr>
                      <a:xfrm>
                        <a:off x="0" y="0"/>
                        <a:ext cx="161925" cy="161925"/>
                      </a:xfrm>
                      <a:prstGeom prst="rect"/>
                    </p:spPr>
                  </p:pic>
                </a:graphicData>
              </a:graphic>
            </wp:inline>
          </w:drawing>
        </w:r>
      </w:hyperlink>
      <w:hyperlink r:id="r112">
        <w:r>
          <w:rPr>
            <w:rFonts w:ascii="Times New Roman" w:hAnsi="Times New Roman"/>
            <w:i/>
            <w:color w:val="000000"/>
            <w:sz w:val="20"/>
          </w:rPr>
          <w:t>Lemley v. Stevenson</w:t>
        </w:r>
        <w:r>
          <w:rPr>
            <w:rFonts w:ascii="Times New Roman" w:hAnsi="Times New Roman"/>
            <w:color w:val="000000"/>
            <w:sz w:val="20"/>
          </w:rPr>
          <w:t xml:space="preserve"> (1995), 104 Ohio App.3d 126, 133, 661 N.E.2d 237, 242.</w:t>
        </w:r>
      </w:hyperlink>
      <w:r>
        <w:rPr>
          <w:rFonts w:ascii="Times New Roman" w:hAnsi="Times New Roman"/>
          <w:color w:val="000000"/>
          <w:sz w:val="20"/>
        </w:rPr>
        <w:t xml:space="preserve"> The state agency designated to handle requests for permission to use submerged land is appellant, Director, Ohio Department of Natural Resources (“ODNR”).</w:t>
      </w:r>
      <w:bookmarkStart w:id="69" w:name="co_fnRef_B00211998059762_ID0EV5AE_1"/>
      <w:hyperlink w:anchor="co_footnote_B00211998059762_1">
        <w:r>
          <w:rPr>
            <w:rFonts w:ascii="Times New Roman" w:hAnsi="Times New Roman"/>
            <w:color w:val="000000"/>
            <w:sz w:val="16"/>
            <w:vertAlign w:val="superscript"/>
          </w:rPr>
          <w:t>1</w:t>
        </w:r>
      </w:hyperlink>
      <w:bookmarkEnd w:id="69"/>
      <w:r>
        <w:rPr>
          <w:rFonts w:ascii="Times New Roman" w:hAnsi="Times New Roman"/>
          <w:color w:val="000000"/>
          <w:sz w:val="20"/>
        </w:rPr>
        <w:t xml:space="preserve"> </w:t>
      </w:r>
      <w:hyperlink r:id="r113">
        <w:r>
          <w:rPr>
            <w:rFonts w:ascii="Times New Roman" w:hAnsi="Times New Roman"/>
            <w:color w:val="000000"/>
            <w:sz w:val="20"/>
          </w:rPr>
          <w:t>R.C. 1506.11</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1988, appellee, Sandusky Marina Limited Partnership, applied to appellant to lease 19.3 acres of Lake Erie submerged lands adjacent to appellee's shoreline property in Erie County, Ohio, for the purpose of constructing a marina. Pursuant to R.C. Chapter 1506 and following administrative review, appellant recommended to the Governor that the state grant a fifty-year lease to appellee for the land at issue. In March 1989, Governor Richard Celeste executed a lease, “* * * </w:t>
      </w:r>
      <w:bookmarkStart w:id="70" w:name="co_pp_sp_578_304_1"/>
      <w:r>
        <w:rPr>
          <w:rFonts w:ascii="Times New Roman" w:hAnsi="Times New Roman"/>
          <w:b/>
          <w:color w:val="000000"/>
          <w:sz w:val="20"/>
        </w:rPr>
        <w:t>**304</w:t>
      </w:r>
      <w:bookmarkEnd w:id="70"/>
      <w:r>
        <w:rPr>
          <w:rFonts w:ascii="Times New Roman" w:hAnsi="Times New Roman"/>
          <w:color w:val="000000"/>
          <w:sz w:val="20"/>
        </w:rPr>
        <w:t xml:space="preserve"> for a period of fifty (50) years, commencing March 15, 1989, and ending March 14, 2039.”</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71" w:name="co_pp_sp_994_259_1"/>
      <w:r>
        <w:rPr>
          <w:rFonts w:ascii="Times New Roman" w:hAnsi="Times New Roman"/>
          <w:b/>
          <w:color w:val="000000"/>
          <w:sz w:val="20"/>
        </w:rPr>
        <w:t>*259</w:t>
      </w:r>
      <w:bookmarkEnd w:id="71"/>
      <w:r>
        <w:rPr>
          <w:rFonts w:ascii="Times New Roman" w:hAnsi="Times New Roman"/>
          <w:color w:val="000000"/>
          <w:sz w:val="20"/>
        </w:rPr>
        <w:t xml:space="preserve"> The lease provided: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annual rental for the first five (5) year period of this lease shall be $2,500.00. Prior to the expiration of each succeeding five (5) year period, the Director of the Department of Natural Resources shall review the rental and, based upon current property values, may adjust the rental to reflect any variations in property values, excluding any improvement made by the Lessee. Lessee will be informed of any adjustment, in writing, at least ninety (90) days before the end of the five (5) year period.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first rental payment shall be computed from March 15, 1989 and shall be due upon receipt of a billing statement from the Ohio Department of Natural Resources. All subsequent rental payments shall be due by March 15 in each and every year thereafter. If any payment is not received by the due date, or within thirty (30) days thereafter, whether or not a demand for payment is made, State, at its option, may terminate this Lease.”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On April 30, 1992, appellant adopted new regulations governing rental rates for submerged Lake Erie lands. In material part, the regulation provides: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rent rates herein determined shall be applied equally throughout the entire lake Erie shoreline, including Sandusky bay, Maumee bay and the islands. Rates will be determined by the director using the description of the development, improvement or activity provided by the applicant according to the following schedule: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 *</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“(E) Large facility and an industrial facility—$0.04 per square feet of the lease area per year.” </w:t>
      </w:r>
      <w:hyperlink r:id="r115">
        <w:r>
          <w:rPr>
            <w:rFonts w:ascii="Times New Roman" w:hAnsi="Times New Roman"/>
            <w:color w:val="000000"/>
            <w:sz w:val="20"/>
          </w:rPr>
          <w:t>Ohio Adm.Code 1501–6–06</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regulations further provide for future rental increases through an “escalator clause” based on the national consumer price index.</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On March 2, 1994, appellant informed appellee that, based on the computations set forth in </w:t>
      </w:r>
      <w:hyperlink r:id="r116">
        <w:r>
          <w:rPr>
            <w:rFonts w:ascii="Times New Roman" w:hAnsi="Times New Roman"/>
            <w:color w:val="000000"/>
            <w:sz w:val="20"/>
          </w:rPr>
          <w:t>Ohio Adm.Code 1501–6–06</w:t>
        </w:r>
      </w:hyperlink>
      <w:r>
        <w:rPr>
          <w:rFonts w:ascii="Times New Roman" w:hAnsi="Times New Roman"/>
          <w:color w:val="000000"/>
          <w:sz w:val="20"/>
        </w:rPr>
        <w:t>, the annual rent for the property at issue would increase from $2,500 to $33,654 for the next five-year term of the lease. When appellee's tender of $2,500 plus fifteen percent was rejected by appellant, appellee initiated the declaratory judgment action which underlies this appeal. Concurrently, appellee instituted R.C. Chapter 119 appeals in Erie and Franklin Counties and an administrative appeal before the ODNR.</w:t>
      </w:r>
      <w:bookmarkStart w:id="72" w:name="co_fnRef_B00321998059762_ID0EPGAG_1"/>
      <w:hyperlink w:anchor="co_footnote_B00321998059762_1">
        <w:r>
          <w:rPr>
            <w:rFonts w:ascii="Times New Roman" w:hAnsi="Times New Roman"/>
            <w:color w:val="000000"/>
            <w:sz w:val="16"/>
            <w:vertAlign w:val="superscript"/>
          </w:rPr>
          <w:t>2</w:t>
        </w:r>
      </w:hyperlink>
      <w:bookmarkEnd w:id="72"/>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73" w:name="co_pp_sp_994_260_1"/>
      <w:r>
        <w:rPr>
          <w:rFonts w:ascii="Times New Roman" w:hAnsi="Times New Roman"/>
          <w:b/>
          <w:color w:val="000000"/>
          <w:sz w:val="20"/>
        </w:rPr>
        <w:t>*260</w:t>
      </w:r>
      <w:bookmarkEnd w:id="73"/>
      <w:r>
        <w:rPr>
          <w:rFonts w:ascii="Times New Roman" w:hAnsi="Times New Roman"/>
          <w:color w:val="000000"/>
          <w:sz w:val="20"/>
        </w:rPr>
        <w:t xml:space="preserve"> The declaratory judgment matter proceeded to trial before the court which, following deliberation, concluded that (1) the lease was valid, (2) appellant had made no attempt to determine the rental value of the property by any means other than that presented in the Administrative Code, (3) the utilization of the Administrative Code method on this lease is a retroactive application which is both statutorily and constitutionally abhorrent. Consequently, the court nullified the attempted rent increase and ordered appellant to recalculate the increase pursuant to the terms of the contract.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From this judgment, appellant now brings this appeal, raising the following four assignments of error: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“1. Where an agency of the state exercises its authority and discretion in conformity with the law, a trial court's order which invalidates such exercise of authority and discretion will not be upheld.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 The Director of ODNR has the sole and exclusive statutory authority to determine if it is proper to lease Lake Erie submerged land and to determine the consideration to be paid for the lease.</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74" w:name="co_pp_sp_578_305_1"/>
      <w:r>
        <w:rPr>
          <w:rFonts w:ascii="Times New Roman" w:hAnsi="Times New Roman"/>
          <w:b/>
          <w:color w:val="000000"/>
          <w:sz w:val="20"/>
        </w:rPr>
        <w:t>**305</w:t>
      </w:r>
      <w:bookmarkEnd w:id="74"/>
      <w:r>
        <w:rPr>
          <w:rFonts w:ascii="Times New Roman" w:hAnsi="Times New Roman"/>
          <w:color w:val="000000"/>
          <w:sz w:val="20"/>
        </w:rPr>
        <w:t xml:space="preserve"> “b. The Director of ODNR has been granted statutory authority to promulgate rules and the Rules for Leasing Lake Erie Submerged Lands in Ohio Admin.Code Chapter 1501–6 are a proper exercise of that authority.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“c. The Director of ODNR is not in violation of the Consideration clause in Sandusky Marina's lease by using the rental schedule in </w:t>
      </w:r>
      <w:hyperlink r:id="r117">
        <w:r>
          <w:rPr>
            <w:rFonts w:ascii="Times New Roman" w:hAnsi="Times New Roman"/>
            <w:color w:val="000000"/>
            <w:sz w:val="20"/>
          </w:rPr>
          <w:t>Ohio Admin.Code 1501–6–06</w:t>
        </w:r>
      </w:hyperlink>
      <w:r>
        <w:rPr>
          <w:rFonts w:ascii="Times New Roman" w:hAnsi="Times New Roman"/>
          <w:color w:val="000000"/>
          <w:sz w:val="20"/>
        </w:rPr>
        <w:t xml:space="preserve"> to determine the annual rental amount for the succeeding five (5) year period commencing on March 15, 1994.</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“d. All matters relating to the State of Ohio's management and control of lands and waters of Lake Erie are governed by and impressed with the public trust doctrine.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“e. The Director of Natural Resources' determination of Sandusky Marina's future rent in 1994 for an upcoming five year period of its lease was not a retroactive application of law.</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“2. Where a party fails to prove beyond a reasonable doubt that the actions of the state are unconstitutional, a trial court's findings of unconstitutionality and orders to that effect will not be upheld.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 Ohio law places a strict standard on the scope of judicial review of constitutional questions.</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75" w:name="co_pp_sp_994_261_1"/>
      <w:r>
        <w:rPr>
          <w:rFonts w:ascii="Times New Roman" w:hAnsi="Times New Roman"/>
          <w:b/>
          <w:color w:val="000000"/>
          <w:sz w:val="20"/>
        </w:rPr>
        <w:t>*261</w:t>
      </w:r>
      <w:bookmarkEnd w:id="75"/>
      <w:r>
        <w:rPr>
          <w:rFonts w:ascii="Times New Roman" w:hAnsi="Times New Roman"/>
          <w:color w:val="000000"/>
          <w:sz w:val="20"/>
        </w:rPr>
        <w:t xml:space="preserve"> “b. As a matter of law, Sandusky Marina was not entitled to declaratory judgment in its favor.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“3. When not all of the requirements for bringing a declaratory judgment are met and where a defense of failure to exhaust administrative remedies is raised and left unchallenged by any evidence of an exception to that doctrine, dismissal of the declaratory judgment action is warranted, until such time as the party exhausts its administrative remedies.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 In this controversy, Sandusky Marina initiated a concurrent administrative appeal which would have provided an equally serviceable remedy to Sandusky Marina and it failed to demonstrate that its administrative remedy would be onerous or vain.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“b. The requirement for a declaratory judgment action to proceed under Chapter 2721, that speedy relief is necessary to preserve rights which might otherwise be impaired or lost, is not met in this action, therefore the trial court erred in not dismissing plaintiff's declaratory judgment action.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“c. The prerequisite that a party may not need to exhaust administrative remedies prior to initiating a declaratory judgment action where the sole claim raised is a constitutional challenge is not met in this case, where Sandusky Marina's constitutional claim is tied to additional claims against ODNR.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“4. The trial court committed prejudicial error by improperly admitting a draft summary and fiscal analysis of </w:t>
      </w:r>
      <w:hyperlink r:id="r118">
        <w:r>
          <w:rPr>
            <w:rFonts w:ascii="Times New Roman" w:hAnsi="Times New Roman"/>
            <w:color w:val="000000"/>
            <w:sz w:val="20"/>
          </w:rPr>
          <w:t>Ohio Admin.Code 1501–6–06</w:t>
        </w:r>
      </w:hyperlink>
      <w:r>
        <w:rPr>
          <w:rFonts w:ascii="Times New Roman" w:hAnsi="Times New Roman"/>
          <w:color w:val="000000"/>
          <w:sz w:val="20"/>
        </w:rPr>
        <w:t xml:space="preserve"> submitted by ODNR to various governmental officials, which was irrelevant, immaterial and of no probative value and by improperly ordering ODNR to furnish Sandusky Marina with a certified copy of this exhibit for admission into evidence in Sandusky Marina's case in chief.”</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Appellant has set forth a variety of procedural arguments, essentially proposing that the case should have been brought in the Court of Claims, should have been dismissed because appellee failed to exhaust administrative remedies, and is not appropriate for disposition by declaratory judgment.</w:t>
      </w:r>
      <w:r>
        <w:rPr>
          <w:rFonts w:ascii="Times New Roman" w:hAnsi="Times New Roman"/>
          <w:color w:val="000000"/>
          <w:sz w:val="20"/>
        </w:rPr>
        <w:t xml:space="preserve"> On the merits, appellant argues that the “public trust doctrine” permits the director to override the contract and that, in any event, the change of method in determining rent is not retroactive because it applies only to the next five-year lease period.</w:t>
      </w:r>
    </w:p>
    <w:p>
      <w:pPr>
        <w:spacing w:before="0" w:after="0" w:line="275" w:lineRule="atLeast"/>
        <w:jc w:val="both"/>
      </w:pPr>
      <w:r>
        <w:rPr>
          <w:rFonts w:ascii="Times New Roman" w:hAnsi="Times New Roman"/>
          <w:color w:val="000000"/>
          <w:sz w:val="20"/>
        </w:rPr>
        <w:t> </w:t>
      </w:r>
    </w:p>
    <w:bookmarkStart w:id="76" w:name="co_anchor_If9f1c9f29c5411eabea3f0dc9fb6"/>
    <w:bookmarkStart w:id="77" w:name="co_anchor_If9f1c9f29c5411eabea3f0dc92"/>
    <w:p>
      <w:pPr>
        <w:spacing w:before="600" w:after="0" w:line="275" w:lineRule="atLeast"/>
        <w:jc w:val="center"/>
      </w:pPr>
      <w:r>
        <w:rPr>
          <w:rFonts w:ascii="Times New Roman" w:hAnsi="Times New Roman"/>
          <w:color w:val="000000"/>
          <w:sz w:val="20"/>
        </w:rPr>
        <w:t>I</w:t>
      </w:r>
    </w:p>
    <w:bookmarkEnd w:id="77"/>
    <w:bookmarkEnd w:id="76"/>
    <w:p>
      <w:pPr>
        <w:spacing w:before="200" w:after="0" w:line="275" w:lineRule="atLeast"/>
        <w:jc w:val="both"/>
      </w:pPr>
      <w:hyperlink w:anchor="co_anchor_F11998059762_1">
        <w:r>
          <w:rPr>
            <w:rFonts w:ascii="Times New Roman" w:hAnsi="Times New Roman"/>
            <w:b/>
            <w:color w:val="000000"/>
            <w:sz w:val="20"/>
            <w:bdr w:val="none" w:space="2"/>
            <w:vertAlign w:val="superscript"/>
          </w:rPr>
          <w:t>[1]</w:t>
        </w:r>
      </w:hyperlink>
      <w:bookmarkStart w:id="78" w:name="co_anchor_B11998059762_1"/>
      <w:bookmarkEnd w:id="78"/>
      <w:r>
        <w:rPr>
          <w:rFonts w:ascii="Times New Roman" w:hAnsi="Times New Roman"/>
          <w:color w:val="000000"/>
          <w:sz w:val="20"/>
        </w:rPr>
        <w:t xml:space="preserve"> This is an action for a judgment declaring the rights of the parties to a contract. </w:t>
      </w:r>
      <w:hyperlink r:id="r119">
        <w:r>
          <w:rPr>
            <w:rFonts w:ascii="Times New Roman" w:hAnsi="Times New Roman"/>
            <w:color w:val="000000"/>
            <w:sz w:val="30"/>
          </w:rPr>
          <w:drawing>
            <wp:inline>
              <wp:extent cx="161925" cy="161925"/>
              <wp:docPr id="31" name="Picture 2"/>
              <a:graphic>
                <a:graphicData uri="http://schemas.openxmlformats.org/drawingml/2006/picture">
                  <p:pic>
                    <p:nvPicPr>
                      <p:cNvPr id="32" name="Picture 2"/>
                      <p:cNvPicPr/>
                    </p:nvPicPr>
                    <p:blipFill>
                      <a:blip r:embed="r114"/>
                      <a:srcRect/>
                      <a:stretch>
                        <a:fillRect/>
                      </a:stretch>
                    </p:blipFill>
                    <p:spPr>
                      <a:xfrm>
                        <a:off x="0" y="0"/>
                        <a:ext cx="161925" cy="161925"/>
                      </a:xfrm>
                      <a:prstGeom prst="rect"/>
                    </p:spPr>
                  </p:pic>
                </a:graphicData>
              </a:graphic>
            </wp:inline>
          </w:drawing>
        </w:r>
      </w:hyperlink>
      <w:hyperlink r:id="r120">
        <w:r>
          <w:rPr>
            <w:rFonts w:ascii="Times New Roman" w:hAnsi="Times New Roman"/>
            <w:color w:val="000000"/>
            <w:sz w:val="20"/>
          </w:rPr>
          <w:t>R.C. 2743.03(A)(2)</w:t>
        </w:r>
      </w:hyperlink>
      <w:r>
        <w:rPr>
          <w:rFonts w:ascii="Times New Roman" w:hAnsi="Times New Roman"/>
          <w:color w:val="000000"/>
          <w:sz w:val="20"/>
        </w:rPr>
        <w:t xml:space="preserve"> expressly disclaims the primacy of the Court of Claims over such action. </w:t>
      </w:r>
      <w:hyperlink r:id="r121">
        <w:r>
          <w:rPr>
            <w:rFonts w:ascii="Times New Roman" w:hAnsi="Times New Roman"/>
            <w:color w:val="000000"/>
            <w:sz w:val="20"/>
          </w:rPr>
          <w:t>R.C. 2721.03</w:t>
        </w:r>
      </w:hyperlink>
      <w:r>
        <w:rPr>
          <w:rFonts w:ascii="Times New Roman" w:hAnsi="Times New Roman"/>
          <w:color w:val="000000"/>
          <w:sz w:val="20"/>
        </w:rPr>
        <w:t xml:space="preserve"> makes an action for declaratory judgment the appropriate vehicle for adjudicating the rights and relations of the parties to a contract as well as the way those rights are affected by a statute or rule.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1998059762_1">
        <w:r>
          <w:rPr>
            <w:rFonts w:ascii="Times New Roman" w:hAnsi="Times New Roman"/>
            <w:b/>
            <w:color w:val="000000"/>
            <w:sz w:val="20"/>
            <w:bdr w:val="none" w:space="2"/>
            <w:vertAlign w:val="superscript"/>
          </w:rPr>
          <w:t>[2]</w:t>
        </w:r>
      </w:hyperlink>
      <w:bookmarkStart w:id="79" w:name="co_anchor_B21998059762_1"/>
      <w:bookmarkEnd w:id="79"/>
      <w:r>
        <w:rPr>
          <w:rFonts w:ascii="Times New Roman" w:hAnsi="Times New Roman"/>
          <w:color w:val="000000"/>
          <w:sz w:val="20"/>
        </w:rPr>
        <w:t xml:space="preserve"> </w:t>
      </w:r>
      <w:hyperlink w:anchor="co_anchor_F31998059762_1">
        <w:r>
          <w:rPr>
            <w:rFonts w:ascii="Times New Roman" w:hAnsi="Times New Roman"/>
            <w:b/>
            <w:color w:val="000000"/>
            <w:sz w:val="20"/>
            <w:bdr w:val="none" w:space="2"/>
            <w:vertAlign w:val="superscript"/>
          </w:rPr>
          <w:t>[3]</w:t>
        </w:r>
      </w:hyperlink>
      <w:bookmarkStart w:id="80" w:name="co_anchor_B31998059762_1"/>
      <w:bookmarkEnd w:id="80"/>
      <w:r>
        <w:rPr>
          <w:rFonts w:ascii="Times New Roman" w:hAnsi="Times New Roman"/>
          <w:color w:val="000000"/>
          <w:sz w:val="20"/>
        </w:rPr>
        <w:t xml:space="preserve"> </w:t>
      </w:r>
      <w:bookmarkStart w:id="81" w:name="co_pp_sp_994_262_1"/>
      <w:r>
        <w:rPr>
          <w:rFonts w:ascii="Times New Roman" w:hAnsi="Times New Roman"/>
          <w:b/>
          <w:color w:val="000000"/>
          <w:sz w:val="20"/>
        </w:rPr>
        <w:t>*262</w:t>
      </w:r>
      <w:bookmarkEnd w:id="81"/>
      <w:r>
        <w:rPr>
          <w:rFonts w:ascii="Times New Roman" w:hAnsi="Times New Roman"/>
          <w:color w:val="000000"/>
          <w:sz w:val="20"/>
        </w:rPr>
        <w:t xml:space="preserve"> Appellant insists that declaratory judgment is unavailable in this instance because appellee lacks the need for a speedy resolution of this issue which appellant contends is a prerequisite. See </w:t>
      </w:r>
      <w:hyperlink r:id="r122">
        <w:r>
          <w:rPr>
            <w:rFonts w:ascii="Times New Roman" w:hAnsi="Times New Roman"/>
            <w:color w:val="000000"/>
            <w:sz w:val="30"/>
          </w:rPr>
          <w:drawing>
            <wp:inline>
              <wp:extent cx="161925" cy="161925"/>
              <wp:docPr id="33" name="Picture 2"/>
              <a:graphic>
                <a:graphicData uri="http://schemas.openxmlformats.org/drawingml/2006/picture">
                  <p:pic>
                    <p:nvPicPr>
                      <p:cNvPr id="34" name="Picture 2"/>
                      <p:cNvPicPr/>
                    </p:nvPicPr>
                    <p:blipFill>
                      <a:blip r:embed="r114"/>
                      <a:srcRect/>
                      <a:stretch>
                        <a:fillRect/>
                      </a:stretch>
                    </p:blipFill>
                    <p:spPr>
                      <a:xfrm>
                        <a:off x="0" y="0"/>
                        <a:ext cx="161925" cy="161925"/>
                      </a:xfrm>
                      <a:prstGeom prst="rect"/>
                    </p:spPr>
                  </p:pic>
                </a:graphicData>
              </a:graphic>
            </wp:inline>
          </w:drawing>
        </w:r>
      </w:hyperlink>
      <w:hyperlink r:id="r123">
        <w:r>
          <w:rPr>
            <w:rFonts w:ascii="Times New Roman" w:hAnsi="Times New Roman"/>
            <w:i/>
            <w:color w:val="000000"/>
            <w:sz w:val="20"/>
          </w:rPr>
          <w:t xml:space="preserve">Burger Brewing </w:t>
        </w:r>
        <w:bookmarkStart w:id="82" w:name="co_pp_sp_578_306_1"/>
        <w:r>
          <w:rPr>
            <w:rFonts w:ascii="Times New Roman" w:hAnsi="Times New Roman"/>
            <w:b/>
            <w:color w:val="000000"/>
            <w:sz w:val="20"/>
          </w:rPr>
          <w:t>**306</w:t>
        </w:r>
        <w:bookmarkEnd w:id="82"/>
        <w:r>
          <w:rPr>
            <w:rFonts w:ascii="Times New Roman" w:hAnsi="Times New Roman"/>
            <w:i/>
            <w:color w:val="000000"/>
            <w:sz w:val="20"/>
          </w:rPr>
          <w:t xml:space="preserve"> Co. v. Ohio Liquor Control Comm.</w:t>
        </w:r>
        <w:r>
          <w:rPr>
            <w:rFonts w:ascii="Times New Roman" w:hAnsi="Times New Roman"/>
            <w:color w:val="000000"/>
            <w:sz w:val="20"/>
          </w:rPr>
          <w:t xml:space="preserve"> (1973), 34 Ohio St.2d 93, 97, 63 O.O.2d 149, 151, 296 N.E.2d 261, 264.</w:t>
        </w:r>
      </w:hyperlink>
      <w:r>
        <w:rPr>
          <w:rFonts w:ascii="Times New Roman" w:hAnsi="Times New Roman"/>
          <w:color w:val="000000"/>
          <w:sz w:val="20"/>
        </w:rPr>
        <w:t xml:space="preserve"> The need for a speedy resolution may be necessary in a challenge to an administrative rule or regulation; however, the principal thrust of this case is whether application of the regulation breaches a contract and, secondarily, if the application of the regulation to this party is constitutional. At least with respect to the constitutional issue, an administrative appeal (the forum appellant suggests) is inappropriate, as the agency has no power to afford the relief sought. </w:t>
      </w:r>
      <w:hyperlink r:id="r124">
        <w:r>
          <w:rPr>
            <w:rFonts w:ascii="Times New Roman" w:hAnsi="Times New Roman"/>
            <w:color w:val="000000"/>
            <w:sz w:val="30"/>
          </w:rPr>
          <w:drawing>
            <wp:inline>
              <wp:extent cx="161925" cy="161925"/>
              <wp:docPr id="35" name="Picture 2"/>
              <a:graphic>
                <a:graphicData uri="http://schemas.openxmlformats.org/drawingml/2006/picture">
                  <p:pic>
                    <p:nvPicPr>
                      <p:cNvPr id="36" name="Picture 2"/>
                      <p:cNvPicPr/>
                    </p:nvPicPr>
                    <p:blipFill>
                      <a:blip r:embed="r114"/>
                      <a:srcRect/>
                      <a:stretch>
                        <a:fillRect/>
                      </a:stretch>
                    </p:blipFill>
                    <p:spPr>
                      <a:xfrm>
                        <a:off x="0" y="0"/>
                        <a:ext cx="161925" cy="161925"/>
                      </a:xfrm>
                      <a:prstGeom prst="rect"/>
                    </p:spPr>
                  </p:pic>
                </a:graphicData>
              </a:graphic>
            </wp:inline>
          </w:drawing>
        </w:r>
      </w:hyperlink>
      <w:hyperlink r:id="r125">
        <w:r>
          <w:rPr>
            <w:rFonts w:ascii="Times New Roman" w:hAnsi="Times New Roman"/>
            <w:i/>
            <w:color w:val="000000"/>
            <w:sz w:val="20"/>
          </w:rPr>
          <w:t>Kaufman v. Newburgh Hts.</w:t>
        </w:r>
        <w:r>
          <w:rPr>
            <w:rFonts w:ascii="Times New Roman" w:hAnsi="Times New Roman"/>
            <w:color w:val="000000"/>
            <w:sz w:val="20"/>
          </w:rPr>
          <w:t xml:space="preserve"> (1971), 26 Ohio St.2d 217, 55 O.O.2d 462, 271 N.E.2d 280,</w:t>
        </w:r>
      </w:hyperlink>
      <w:r>
        <w:rPr>
          <w:rFonts w:ascii="Times New Roman" w:hAnsi="Times New Roman"/>
          <w:color w:val="000000"/>
          <w:sz w:val="20"/>
        </w:rPr>
        <w:t xml:space="preserve"> paragraph one of the syllabus. On constitutional issues, exhaustion of administrative remedies is not required. </w:t>
      </w:r>
      <w:hyperlink r:id="r126">
        <w:r>
          <w:rPr>
            <w:rFonts w:ascii="Times New Roman" w:hAnsi="Times New Roman"/>
            <w:color w:val="000000"/>
            <w:sz w:val="30"/>
          </w:rPr>
          <w:drawing>
            <wp:inline>
              <wp:extent cx="161925" cy="161925"/>
              <wp:docPr id="37" name="Picture 2"/>
              <a:graphic>
                <a:graphicData uri="http://schemas.openxmlformats.org/drawingml/2006/picture">
                  <p:pic>
                    <p:nvPicPr>
                      <p:cNvPr id="38" name="Picture 2"/>
                      <p:cNvPicPr/>
                    </p:nvPicPr>
                    <p:blipFill>
                      <a:blip r:embed="r114"/>
                      <a:srcRect/>
                      <a:stretch>
                        <a:fillRect/>
                      </a:stretch>
                    </p:blipFill>
                    <p:spPr>
                      <a:xfrm>
                        <a:off x="0" y="0"/>
                        <a:ext cx="161925" cy="161925"/>
                      </a:xfrm>
                      <a:prstGeom prst="rect"/>
                    </p:spPr>
                  </p:pic>
                </a:graphicData>
              </a:graphic>
            </wp:inline>
          </w:drawing>
        </w:r>
      </w:hyperlink>
      <w:hyperlink r:id="r127">
        <w:r>
          <w:rPr>
            <w:rFonts w:ascii="Times New Roman" w:hAnsi="Times New Roman"/>
            <w:i/>
            <w:color w:val="000000"/>
            <w:sz w:val="20"/>
          </w:rPr>
          <w:t>Johnson's Island, Inc. v. Danbury Twp. Bd. of Trustees</w:t>
        </w:r>
        <w:r>
          <w:rPr>
            <w:rFonts w:ascii="Times New Roman" w:hAnsi="Times New Roman"/>
            <w:color w:val="000000"/>
            <w:sz w:val="20"/>
          </w:rPr>
          <w:t xml:space="preserve"> (1982), 69 Ohio St.2d 241, 248–249, 23 O.O.3d 243, 247–248, 431 N.E.2d 672, 677–678.</w:t>
        </w:r>
      </w:hyperlink>
      <w:r>
        <w:rPr>
          <w:rFonts w:ascii="Times New Roman" w:hAnsi="Times New Roman"/>
          <w:color w:val="000000"/>
          <w:sz w:val="20"/>
        </w:rPr>
        <w:t xml:space="preserve"> See, also, </w:t>
      </w:r>
      <w:hyperlink r:id="r128">
        <w:r>
          <w:rPr>
            <w:rFonts w:ascii="Times New Roman" w:hAnsi="Times New Roman"/>
            <w:i/>
            <w:color w:val="000000"/>
            <w:sz w:val="20"/>
          </w:rPr>
          <w:t>AEI Group v. Ohio Dept. of Commerce</w:t>
        </w:r>
        <w:r>
          <w:rPr>
            <w:rFonts w:ascii="Times New Roman" w:hAnsi="Times New Roman"/>
            <w:color w:val="000000"/>
            <w:sz w:val="20"/>
          </w:rPr>
          <w:t xml:space="preserve"> (1990), 67 Ohio App.3d 546, 550, 587 N.E.2d 889, 891–892</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Therefore, this matter was properly before the trial court. Accordingly, appellant's third assignment of error is not well taken.</w:t>
      </w:r>
    </w:p>
    <w:p>
      <w:pPr>
        <w:spacing w:before="0" w:after="0" w:line="275" w:lineRule="atLeast"/>
        <w:jc w:val="both"/>
      </w:pPr>
      <w:r>
        <w:rPr>
          <w:rFonts w:ascii="Times New Roman" w:hAnsi="Times New Roman"/>
          <w:color w:val="000000"/>
          <w:sz w:val="20"/>
        </w:rPr>
        <w:t> </w:t>
      </w:r>
    </w:p>
    <w:bookmarkStart w:id="83" w:name="co_anchor_If9f1c9f39c5411eabea3f0dc9fb6"/>
    <w:bookmarkStart w:id="84" w:name="co_anchor_If9f1c9f39c5411eabea3f0dc92"/>
    <w:p>
      <w:pPr>
        <w:spacing w:before="600" w:after="0" w:line="275" w:lineRule="atLeast"/>
        <w:jc w:val="center"/>
      </w:pPr>
      <w:r>
        <w:rPr>
          <w:rFonts w:ascii="Times New Roman" w:hAnsi="Times New Roman"/>
          <w:color w:val="000000"/>
          <w:sz w:val="20"/>
        </w:rPr>
        <w:t>II</w:t>
      </w:r>
    </w:p>
    <w:bookmarkEnd w:id="84"/>
    <w:bookmarkEnd w:id="83"/>
    <w:p>
      <w:pPr>
        <w:spacing w:before="200" w:after="0" w:line="275" w:lineRule="atLeast"/>
        <w:jc w:val="both"/>
      </w:pPr>
      <w:hyperlink w:anchor="co_anchor_F41998059762_1">
        <w:r>
          <w:rPr>
            <w:rFonts w:ascii="Times New Roman" w:hAnsi="Times New Roman"/>
            <w:b/>
            <w:color w:val="000000"/>
            <w:sz w:val="20"/>
            <w:bdr w:val="none" w:space="2"/>
            <w:vertAlign w:val="superscript"/>
          </w:rPr>
          <w:t>[4]</w:t>
        </w:r>
      </w:hyperlink>
      <w:bookmarkStart w:id="85" w:name="co_anchor_B41998059762_1"/>
      <w:bookmarkEnd w:id="85"/>
      <w:r>
        <w:rPr>
          <w:rFonts w:ascii="Times New Roman" w:hAnsi="Times New Roman"/>
          <w:color w:val="000000"/>
          <w:sz w:val="20"/>
        </w:rPr>
        <w:t xml:space="preserve"> </w:t>
      </w:r>
      <w:hyperlink w:anchor="co_anchor_F51998059762_1">
        <w:r>
          <w:rPr>
            <w:rFonts w:ascii="Times New Roman" w:hAnsi="Times New Roman"/>
            <w:b/>
            <w:color w:val="000000"/>
            <w:sz w:val="20"/>
            <w:bdr w:val="none" w:space="2"/>
            <w:vertAlign w:val="superscript"/>
          </w:rPr>
          <w:t>[5]</w:t>
        </w:r>
      </w:hyperlink>
      <w:bookmarkStart w:id="86" w:name="co_anchor_B51998059762_1"/>
      <w:bookmarkEnd w:id="86"/>
      <w:r>
        <w:rPr>
          <w:rFonts w:ascii="Times New Roman" w:hAnsi="Times New Roman"/>
          <w:color w:val="000000"/>
          <w:sz w:val="20"/>
        </w:rPr>
        <w:t xml:space="preserve"> </w:t>
      </w:r>
      <w:hyperlink w:anchor="co_anchor_F61998059762_1">
        <w:r>
          <w:rPr>
            <w:rFonts w:ascii="Times New Roman" w:hAnsi="Times New Roman"/>
            <w:b/>
            <w:color w:val="000000"/>
            <w:sz w:val="20"/>
            <w:bdr w:val="none" w:space="2"/>
            <w:vertAlign w:val="superscript"/>
          </w:rPr>
          <w:t>[6]</w:t>
        </w:r>
      </w:hyperlink>
      <w:bookmarkStart w:id="87" w:name="co_anchor_B61998059762_1"/>
      <w:bookmarkEnd w:id="87"/>
      <w:r>
        <w:rPr>
          <w:rFonts w:ascii="Times New Roman" w:hAnsi="Times New Roman"/>
          <w:color w:val="000000"/>
          <w:sz w:val="20"/>
        </w:rPr>
        <w:t xml:space="preserve"> Appellant's argument with respect to the public trust doctrine is equally unavailing. While the doctrine charges the state with the responsibility and authority to maintain offshore submerged lands for the benefit of the public, see </w:t>
      </w:r>
      <w:hyperlink r:id="r129">
        <w:r>
          <w:rPr>
            <w:rFonts w:ascii="Times New Roman" w:hAnsi="Times New Roman"/>
            <w:color w:val="000000"/>
            <w:sz w:val="30"/>
          </w:rPr>
          <w:drawing>
            <wp:inline>
              <wp:extent cx="161925" cy="161925"/>
              <wp:docPr id="39" name="Picture 2"/>
              <a:graphic>
                <a:graphicData uri="http://schemas.openxmlformats.org/drawingml/2006/picture">
                  <p:pic>
                    <p:nvPicPr>
                      <p:cNvPr id="40" name="Picture 2"/>
                      <p:cNvPicPr/>
                    </p:nvPicPr>
                    <p:blipFill>
                      <a:blip r:embed="r114"/>
                      <a:srcRect/>
                      <a:stretch>
                        <a:fillRect/>
                      </a:stretch>
                    </p:blipFill>
                    <p:spPr>
                      <a:xfrm>
                        <a:off x="0" y="0"/>
                        <a:ext cx="161925" cy="161925"/>
                      </a:xfrm>
                      <a:prstGeom prst="rect"/>
                    </p:spPr>
                  </p:pic>
                </a:graphicData>
              </a:graphic>
            </wp:inline>
          </w:drawing>
        </w:r>
      </w:hyperlink>
      <w:hyperlink r:id="r130">
        <w:r>
          <w:rPr>
            <w:rFonts w:ascii="Times New Roman" w:hAnsi="Times New Roman"/>
            <w:i/>
            <w:color w:val="000000"/>
            <w:sz w:val="20"/>
          </w:rPr>
          <w:t xml:space="preserve">Lemley, </w:t>
        </w:r>
        <w:r>
          <w:rPr>
            <w:rFonts w:ascii="Times New Roman" w:hAnsi="Times New Roman"/>
            <w:color w:val="000000"/>
            <w:sz w:val="20"/>
          </w:rPr>
          <w:t>104 Ohio App.3d 126, 661 N.E.2d 237,</w:t>
        </w:r>
      </w:hyperlink>
      <w:r>
        <w:rPr>
          <w:rFonts w:ascii="Times New Roman" w:hAnsi="Times New Roman"/>
          <w:color w:val="000000"/>
          <w:sz w:val="20"/>
        </w:rPr>
        <w:t xml:space="preserve"> the doctrine does not give the state the unbridled power to do anything it pleases. Contracts of the state are subject to the same obligations as those of a private individual. </w:t>
      </w:r>
      <w:hyperlink r:id="r131">
        <w:r>
          <w:rPr>
            <w:rFonts w:ascii="Times New Roman" w:hAnsi="Times New Roman"/>
            <w:i/>
            <w:color w:val="000000"/>
            <w:sz w:val="20"/>
          </w:rPr>
          <w:t>State ex rel. Cleveland v. Masheter</w:t>
        </w:r>
        <w:r>
          <w:rPr>
            <w:rFonts w:ascii="Times New Roman" w:hAnsi="Times New Roman"/>
            <w:color w:val="000000"/>
            <w:sz w:val="20"/>
          </w:rPr>
          <w:t xml:space="preserve"> (1966), 8 Ohio St.2d 11, 13, 37 O.O.2d 301, 302, 221 N.E.2d 704, 706.</w:t>
        </w:r>
      </w:hyperlink>
      <w:r>
        <w:rPr>
          <w:rFonts w:ascii="Times New Roman" w:hAnsi="Times New Roman"/>
          <w:color w:val="000000"/>
          <w:sz w:val="20"/>
        </w:rPr>
        <w:t xml:space="preserve"> The state may not exercise its power to the extent that it acts to unilaterally abrogate contracts into which it entered. </w:t>
      </w:r>
      <w:hyperlink r:id="r132">
        <w:r>
          <w:rPr>
            <w:rFonts w:ascii="Times New Roman" w:hAnsi="Times New Roman"/>
            <w:i/>
            <w:color w:val="000000"/>
            <w:sz w:val="20"/>
          </w:rPr>
          <w:t>Id.</w:t>
        </w:r>
        <w:r>
          <w:rPr>
            <w:rFonts w:ascii="Times New Roman" w:hAnsi="Times New Roman"/>
            <w:color w:val="000000"/>
            <w:sz w:val="20"/>
          </w:rPr>
          <w:t xml:space="preserve"> at 14, 37 O.O.2d at 302–303, 221 N.E.2d at 706–707,</w:t>
        </w:r>
      </w:hyperlink>
      <w:r>
        <w:rPr>
          <w:rFonts w:ascii="Times New Roman" w:hAnsi="Times New Roman"/>
          <w:color w:val="000000"/>
          <w:sz w:val="20"/>
        </w:rPr>
        <w:t xml:space="preserve"> citing </w:t>
      </w:r>
      <w:hyperlink r:id="r133">
        <w:r>
          <w:rPr>
            <w:rFonts w:ascii="Times New Roman" w:hAnsi="Times New Roman"/>
            <w:color w:val="000000"/>
            <w:sz w:val="30"/>
          </w:rPr>
          <w:drawing>
            <wp:inline>
              <wp:extent cx="161925" cy="161925"/>
              <wp:docPr id="41" name="Picture 2"/>
              <a:graphic>
                <a:graphicData uri="http://schemas.openxmlformats.org/drawingml/2006/picture">
                  <p:pic>
                    <p:nvPicPr>
                      <p:cNvPr id="42" name="Picture 2"/>
                      <p:cNvPicPr/>
                    </p:nvPicPr>
                    <p:blipFill>
                      <a:blip r:embed="r114"/>
                      <a:srcRect/>
                      <a:stretch>
                        <a:fillRect/>
                      </a:stretch>
                    </p:blipFill>
                    <p:spPr>
                      <a:xfrm>
                        <a:off x="0" y="0"/>
                        <a:ext cx="161925" cy="161925"/>
                      </a:xfrm>
                      <a:prstGeom prst="rect"/>
                    </p:spPr>
                  </p:pic>
                </a:graphicData>
              </a:graphic>
            </wp:inline>
          </w:drawing>
        </w:r>
      </w:hyperlink>
      <w:hyperlink r:id="r134">
        <w:r>
          <w:rPr>
            <w:rFonts w:ascii="Times New Roman" w:hAnsi="Times New Roman"/>
            <w:i/>
            <w:color w:val="000000"/>
            <w:sz w:val="20"/>
          </w:rPr>
          <w:t>Worcester v. Worcester Consol. Street Ry. Co.</w:t>
        </w:r>
        <w:r>
          <w:rPr>
            <w:rFonts w:ascii="Times New Roman" w:hAnsi="Times New Roman"/>
            <w:color w:val="000000"/>
            <w:sz w:val="20"/>
          </w:rPr>
          <w:t xml:space="preserve"> (1905), 196 U.S. 539, 25 S.Ct. 327, 49 L.Ed. 591</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71998059762_1">
        <w:r>
          <w:rPr>
            <w:rFonts w:ascii="Times New Roman" w:hAnsi="Times New Roman"/>
            <w:b/>
            <w:color w:val="000000"/>
            <w:sz w:val="20"/>
            <w:bdr w:val="none" w:space="2"/>
            <w:vertAlign w:val="superscript"/>
          </w:rPr>
          <w:t>[7]</w:t>
        </w:r>
      </w:hyperlink>
      <w:bookmarkStart w:id="88" w:name="co_anchor_B71998059762_1"/>
      <w:bookmarkEnd w:id="88"/>
      <w:r>
        <w:rPr>
          <w:rFonts w:ascii="Times New Roman" w:hAnsi="Times New Roman"/>
          <w:color w:val="000000"/>
          <w:sz w:val="20"/>
        </w:rPr>
        <w:t xml:space="preserve"> In this matter, the state made certain contractual promises to appellee in a lease agreement properly endorsed and entered into under seal. Among these promises was when and how the rent was to be computed during the term of the lease. In making this covenant, the state voluntarily ceded away some of its authority and agreed to be bound by the terms of the lease. The state admitted that the rent formula it attempted to impose was not the one contained in the lease. Consequently, the trial court's conclusion that the state had breached the lease at issue was proper. Accordingly, appellant's first assignment of error is not well taken.</w:t>
      </w:r>
    </w:p>
    <w:p>
      <w:pPr>
        <w:spacing w:before="0" w:after="0" w:line="275" w:lineRule="atLeast"/>
        <w:jc w:val="both"/>
      </w:pPr>
      <w:r>
        <w:rPr>
          <w:rFonts w:ascii="Times New Roman" w:hAnsi="Times New Roman"/>
          <w:color w:val="000000"/>
          <w:sz w:val="20"/>
        </w:rPr>
        <w:t> </w:t>
      </w:r>
    </w:p>
    <w:bookmarkStart w:id="89" w:name="co_anchor_If9f1c9f49c5411eabea3f0dc9fb6"/>
    <w:bookmarkStart w:id="90" w:name="co_anchor_If9f1c9f49c5411eabea3f0dc92"/>
    <w:p>
      <w:pPr>
        <w:spacing w:before="600" w:after="0" w:line="275" w:lineRule="atLeast"/>
        <w:jc w:val="center"/>
      </w:pPr>
      <w:bookmarkStart w:id="91" w:name="co_pp_sp_994_263_1"/>
      <w:r>
        <w:rPr>
          <w:rFonts w:ascii="Times New Roman" w:hAnsi="Times New Roman"/>
          <w:b/>
          <w:color w:val="000000"/>
          <w:sz w:val="20"/>
        </w:rPr>
        <w:t>*263</w:t>
      </w:r>
      <w:bookmarkEnd w:id="91"/>
      <w:r>
        <w:rPr>
          <w:rFonts w:ascii="Times New Roman" w:hAnsi="Times New Roman"/>
          <w:color w:val="000000"/>
          <w:sz w:val="20"/>
        </w:rPr>
        <w:t xml:space="preserve"> III</w:t>
      </w:r>
    </w:p>
    <w:bookmarkEnd w:id="90"/>
    <w:bookmarkEnd w:id="89"/>
    <w:p>
      <w:pPr>
        <w:spacing w:before="200" w:after="0" w:line="275" w:lineRule="atLeast"/>
        <w:jc w:val="both"/>
      </w:pPr>
      <w:r>
        <w:rPr>
          <w:rFonts w:ascii="Times New Roman" w:hAnsi="Times New Roman"/>
          <w:color w:val="000000"/>
          <w:sz w:val="20"/>
        </w:rPr>
        <w:t>The trial court specifically concluded that “the attempted adjustment of Sandusky Marina's rent by authority of such section (</w:t>
      </w:r>
      <w:hyperlink r:id="r135">
        <w:r>
          <w:rPr>
            <w:rFonts w:ascii="Times New Roman" w:hAnsi="Times New Roman"/>
            <w:color w:val="000000"/>
            <w:sz w:val="20"/>
          </w:rPr>
          <w:t>Ohio Adm.Code 1501–6–06</w:t>
        </w:r>
      </w:hyperlink>
      <w:r>
        <w:rPr>
          <w:rFonts w:ascii="Times New Roman" w:hAnsi="Times New Roman"/>
          <w:color w:val="000000"/>
          <w:sz w:val="20"/>
        </w:rPr>
        <w:t>) results in an unconstitutional retroactive application of the Administrative Code.” We agree.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81998059762_1">
        <w:r>
          <w:rPr>
            <w:rFonts w:ascii="Times New Roman" w:hAnsi="Times New Roman"/>
            <w:b/>
            <w:color w:val="000000"/>
            <w:sz w:val="20"/>
            <w:bdr w:val="none" w:space="2"/>
            <w:vertAlign w:val="superscript"/>
          </w:rPr>
          <w:t>[8]</w:t>
        </w:r>
      </w:hyperlink>
      <w:bookmarkStart w:id="92" w:name="co_anchor_B81998059762_1"/>
      <w:bookmarkEnd w:id="92"/>
      <w:r>
        <w:rPr>
          <w:rFonts w:ascii="Times New Roman" w:hAnsi="Times New Roman"/>
          <w:color w:val="000000"/>
          <w:sz w:val="20"/>
        </w:rPr>
        <w:t xml:space="preserve"> The lease clearly requires that, for its term, rent increases be “based upon current property values [adjusted] to reflect any variations in property value, excluding any improvement made by the Leasee.” The later regulation sets rents, “using the description of the development, improvement or activity,” a formula different from that agreed to in the lease and which appellant sought to apply after the fact.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While we need not and do not decide the constitutionality of the administrative provision itself, we affirm the court's conclusion that the retroactive application of </w:t>
      </w:r>
      <w:hyperlink r:id="r136">
        <w:r>
          <w:rPr>
            <w:rFonts w:ascii="Times New Roman" w:hAnsi="Times New Roman"/>
            <w:color w:val="000000"/>
            <w:sz w:val="20"/>
          </w:rPr>
          <w:t>Ohio Adm.Code 1501–6–06</w:t>
        </w:r>
      </w:hyperlink>
      <w:r>
        <w:rPr>
          <w:rFonts w:ascii="Times New Roman" w:hAnsi="Times New Roman"/>
          <w:color w:val="000000"/>
          <w:sz w:val="20"/>
        </w:rPr>
        <w:t xml:space="preserve"> to this lease is violative of </w:t>
      </w:r>
      <w:hyperlink r:id="r137">
        <w:r>
          <w:rPr>
            <w:rFonts w:ascii="Times New Roman" w:hAnsi="Times New Roman"/>
            <w:color w:val="000000"/>
            <w:sz w:val="20"/>
          </w:rPr>
          <w:t>Section 28, Article II of the Ohio Constitution</w:t>
        </w:r>
      </w:hyperlink>
      <w:r>
        <w:rPr>
          <w:rFonts w:ascii="Times New Roman" w:hAnsi="Times New Roman"/>
          <w:color w:val="000000"/>
          <w:sz w:val="20"/>
        </w:rPr>
        <w:t>. Accordingly, appellant's second assignment of error not well taken.</w:t>
      </w:r>
    </w:p>
    <w:p>
      <w:pPr>
        <w:spacing w:before="0" w:after="0" w:line="275" w:lineRule="atLeast"/>
        <w:jc w:val="both"/>
      </w:pPr>
      <w:r>
        <w:rPr>
          <w:rFonts w:ascii="Times New Roman" w:hAnsi="Times New Roman"/>
          <w:color w:val="000000"/>
          <w:sz w:val="20"/>
        </w:rPr>
        <w:t> </w:t>
      </w:r>
    </w:p>
    <w:bookmarkStart w:id="93" w:name="co_anchor_If9f1c9f59c5411eabea3f0dc9fb6"/>
    <w:bookmarkStart w:id="94" w:name="co_anchor_If9f1c9f59c5411eabea3f0dc92"/>
    <w:p>
      <w:pPr>
        <w:spacing w:before="600" w:after="0" w:line="275" w:lineRule="atLeast"/>
        <w:jc w:val="center"/>
      </w:pPr>
      <w:r>
        <w:rPr>
          <w:rFonts w:ascii="Times New Roman" w:hAnsi="Times New Roman"/>
          <w:color w:val="000000"/>
          <w:sz w:val="20"/>
        </w:rPr>
        <w:t>IV</w:t>
      </w:r>
    </w:p>
    <w:bookmarkEnd w:id="94"/>
    <w:bookmarkEnd w:id="93"/>
    <w:p>
      <w:pPr>
        <w:spacing w:before="200" w:after="0" w:line="275" w:lineRule="atLeast"/>
        <w:jc w:val="both"/>
      </w:pPr>
      <w:hyperlink w:anchor="co_anchor_F91998059762_1">
        <w:r>
          <w:rPr>
            <w:rFonts w:ascii="Times New Roman" w:hAnsi="Times New Roman"/>
            <w:b/>
            <w:color w:val="000000"/>
            <w:sz w:val="20"/>
            <w:bdr w:val="none" w:space="2"/>
            <w:vertAlign w:val="superscript"/>
          </w:rPr>
          <w:t>[9]</w:t>
        </w:r>
      </w:hyperlink>
      <w:bookmarkStart w:id="95" w:name="co_anchor_B91998059762_1"/>
      <w:bookmarkEnd w:id="95"/>
      <w:r>
        <w:rPr>
          <w:rFonts w:ascii="Times New Roman" w:hAnsi="Times New Roman"/>
          <w:color w:val="000000"/>
          <w:sz w:val="20"/>
        </w:rPr>
        <w:t xml:space="preserve"> </w:t>
      </w:r>
      <w:hyperlink w:anchor="co_anchor_F101998059762_1">
        <w:r>
          <w:rPr>
            <w:rFonts w:ascii="Times New Roman" w:hAnsi="Times New Roman"/>
            <w:b/>
            <w:color w:val="000000"/>
            <w:sz w:val="20"/>
            <w:bdr w:val="none" w:space="2"/>
            <w:vertAlign w:val="superscript"/>
          </w:rPr>
          <w:t>[10]</w:t>
        </w:r>
      </w:hyperlink>
      <w:bookmarkStart w:id="96" w:name="co_anchor_B101998059762_1"/>
      <w:bookmarkEnd w:id="96"/>
      <w:r>
        <w:rPr>
          <w:rFonts w:ascii="Times New Roman" w:hAnsi="Times New Roman"/>
          <w:color w:val="000000"/>
          <w:sz w:val="20"/>
        </w:rPr>
        <w:t xml:space="preserve"> </w:t>
      </w:r>
      <w:hyperlink w:anchor="co_anchor_F111998059762_1">
        <w:r>
          <w:rPr>
            <w:rFonts w:ascii="Times New Roman" w:hAnsi="Times New Roman"/>
            <w:b/>
            <w:color w:val="000000"/>
            <w:sz w:val="20"/>
            <w:bdr w:val="none" w:space="2"/>
            <w:vertAlign w:val="superscript"/>
          </w:rPr>
          <w:t>[11]</w:t>
        </w:r>
      </w:hyperlink>
      <w:bookmarkStart w:id="97" w:name="co_anchor_B111998059762_1"/>
      <w:bookmarkEnd w:id="97"/>
      <w:r>
        <w:rPr>
          <w:rFonts w:ascii="Times New Roman" w:hAnsi="Times New Roman"/>
          <w:color w:val="000000"/>
          <w:sz w:val="20"/>
        </w:rPr>
        <w:t xml:space="preserve"> In its fourth assignment of error, appellant complains of an evidentiary ruling made by the trial court in the admission of a draft rule summary and financial analysis of </w:t>
      </w:r>
      <w:hyperlink r:id="r138">
        <w:r>
          <w:rPr>
            <w:rFonts w:ascii="Times New Roman" w:hAnsi="Times New Roman"/>
            <w:color w:val="000000"/>
            <w:sz w:val="20"/>
          </w:rPr>
          <w:t>Ohio Adm.Code 1501–6–06</w:t>
        </w:r>
      </w:hyperlink>
      <w:r>
        <w:rPr>
          <w:rFonts w:ascii="Times New Roman" w:hAnsi="Times New Roman"/>
          <w:color w:val="000000"/>
          <w:sz w:val="20"/>
        </w:rPr>
        <w:t xml:space="preserve">. Evidentiary rulings are left to the sound discretion of the trial court. </w:t>
      </w:r>
      <w:hyperlink r:id="r139">
        <w:r>
          <w:rPr>
            <w:rFonts w:ascii="Times New Roman" w:hAnsi="Times New Roman"/>
            <w:color w:val="000000"/>
            <w:sz w:val="30"/>
          </w:rPr>
          <w:drawing>
            <wp:inline>
              <wp:extent cx="161925" cy="161925"/>
              <wp:docPr id="43" name="Picture 2"/>
              <a:graphic>
                <a:graphicData uri="http://schemas.openxmlformats.org/drawingml/2006/picture">
                  <p:pic>
                    <p:nvPicPr>
                      <p:cNvPr id="44" name="Picture 2"/>
                      <p:cNvPicPr/>
                    </p:nvPicPr>
                    <p:blipFill>
                      <a:blip r:embed="r114"/>
                      <a:srcRect/>
                      <a:stretch>
                        <a:fillRect/>
                      </a:stretch>
                    </p:blipFill>
                    <p:spPr>
                      <a:xfrm>
                        <a:off x="0" y="0"/>
                        <a:ext cx="161925" cy="161925"/>
                      </a:xfrm>
                      <a:prstGeom prst="rect"/>
                    </p:spPr>
                  </p:pic>
                </a:graphicData>
              </a:graphic>
            </wp:inline>
          </w:drawing>
        </w:r>
      </w:hyperlink>
      <w:hyperlink r:id="r140">
        <w:r>
          <w:rPr>
            <w:rFonts w:ascii="Times New Roman" w:hAnsi="Times New Roman"/>
            <w:i/>
            <w:color w:val="000000"/>
            <w:sz w:val="20"/>
          </w:rPr>
          <w:t>Huffman v. Hair Surgeon, Inc.</w:t>
        </w:r>
        <w:r>
          <w:rPr>
            <w:rFonts w:ascii="Times New Roman" w:hAnsi="Times New Roman"/>
            <w:color w:val="000000"/>
            <w:sz w:val="20"/>
          </w:rPr>
          <w:t xml:space="preserve"> (1985), 19 Ohio St.3d 83, 86, 19 OBR 123, 125–126, 482 N.E.2d 1248, 1251.</w:t>
        </w:r>
      </w:hyperlink>
      <w:r>
        <w:rPr>
          <w:rFonts w:ascii="Times New Roman" w:hAnsi="Times New Roman"/>
          <w:color w:val="000000"/>
          <w:sz w:val="20"/>
        </w:rPr>
        <w:t xml:space="preserve"> Furthermore, any erroneous rulings must prejudice a party to constitute reversible error. </w:t>
      </w:r>
      <w:hyperlink r:id="r141">
        <w:r>
          <w:rPr>
            <w:rFonts w:ascii="Times New Roman" w:hAnsi="Times New Roman"/>
            <w:color w:val="000000"/>
            <w:sz w:val="30"/>
          </w:rPr>
          <w:drawing>
            <wp:inline>
              <wp:extent cx="161925" cy="161925"/>
              <wp:docPr id="45" name="Picture 2"/>
              <a:graphic>
                <a:graphicData uri="http://schemas.openxmlformats.org/drawingml/2006/picture">
                  <p:pic>
                    <p:nvPicPr>
                      <p:cNvPr id="46" name="Picture 2"/>
                      <p:cNvPicPr/>
                    </p:nvPicPr>
                    <p:blipFill>
                      <a:blip r:embed="r114"/>
                      <a:srcRect/>
                      <a:stretch>
                        <a:fillRect/>
                      </a:stretch>
                    </p:blipFill>
                    <p:spPr>
                      <a:xfrm>
                        <a:off x="0" y="0"/>
                        <a:ext cx="161925" cy="161925"/>
                      </a:xfrm>
                      <a:prstGeom prst="rect"/>
                    </p:spPr>
                  </p:pic>
                </a:graphicData>
              </a:graphic>
            </wp:inline>
          </w:drawing>
        </w:r>
      </w:hyperlink>
      <w:hyperlink r:id="r142">
        <w:r>
          <w:rPr>
            <w:rFonts w:ascii="Times New Roman" w:hAnsi="Times New Roman"/>
            <w:i/>
            <w:color w:val="000000"/>
            <w:sz w:val="20"/>
          </w:rPr>
          <w:t xml:space="preserve">Smith </w:t>
        </w:r>
        <w:bookmarkStart w:id="98" w:name="co_pp_sp_578_307_1"/>
        <w:r>
          <w:rPr>
            <w:rFonts w:ascii="Times New Roman" w:hAnsi="Times New Roman"/>
            <w:b/>
            <w:color w:val="000000"/>
            <w:sz w:val="20"/>
          </w:rPr>
          <w:t>**307</w:t>
        </w:r>
        <w:bookmarkEnd w:id="98"/>
        <w:r>
          <w:rPr>
            <w:rFonts w:ascii="Times New Roman" w:hAnsi="Times New Roman"/>
            <w:i/>
            <w:color w:val="000000"/>
            <w:sz w:val="20"/>
          </w:rPr>
          <w:t xml:space="preserve"> v. Flesher</w:t>
        </w:r>
        <w:r>
          <w:rPr>
            <w:rFonts w:ascii="Times New Roman" w:hAnsi="Times New Roman"/>
            <w:color w:val="000000"/>
            <w:sz w:val="20"/>
          </w:rPr>
          <w:t xml:space="preserve"> (1967), 12 Ohio St.2d 107, 41 O.O.2d 412, 233 N.E.2d 137,</w:t>
        </w:r>
      </w:hyperlink>
      <w:r>
        <w:rPr>
          <w:rFonts w:ascii="Times New Roman" w:hAnsi="Times New Roman"/>
          <w:color w:val="000000"/>
          <w:sz w:val="20"/>
        </w:rPr>
        <w:t xml:space="preserve"> paragraph one of syllabus. In this case, appellant fails to demonstrate how the court's ruling was prejudicial or even that the court relied upon the documentary evidence in question. Accordingly, appellant's fourth assignment of error is found not well taken.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On consideration whereof, the court finds substantial justice has been done the party complaining, and the judgment of the Erie County Court of Common Pleas is affirmed. It is ordered that appellant pay the court costs of this appeal.</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i/>
          <w:color w:val="000000"/>
          <w:sz w:val="20"/>
        </w:rPr>
        <w:t>Judgment affirmed.</w:t>
      </w:r>
    </w:p>
    <w:p>
      <w:pPr>
        <w:spacing w:before="0" w:after="0" w:line="275" w:lineRule="atLeast"/>
        <w:jc w:val="both"/>
      </w:pPr>
      <w:r>
        <w:rPr>
          <w:rFonts w:ascii="Times New Roman" w:hAnsi="Times New Roman"/>
          <w:color w:val="000000"/>
          <w:sz w:val="20"/>
        </w:rPr>
        <w:t> </w:t>
      </w:r>
    </w:p>
    <w:p>
      <w:pPr>
        <w:spacing w:before="600" w:after="0" w:line="275" w:lineRule="atLeast"/>
        <w:jc w:val="both"/>
      </w:pPr>
      <w:hyperlink r:id="r143">
        <w:r>
          <w:rPr>
            <w:rFonts w:ascii="Times New Roman" w:hAnsi="Times New Roman"/>
            <w:color w:val="000000"/>
            <w:sz w:val="20"/>
          </w:rPr>
          <w:t>HANDWORK</w:t>
        </w:r>
      </w:hyperlink>
      <w:r>
        <w:rPr>
          <w:rFonts w:ascii="Times New Roman" w:hAnsi="Times New Roman"/>
          <w:color w:val="000000"/>
          <w:sz w:val="20"/>
        </w:rPr>
        <w:t xml:space="preserve">, P.J., and </w:t>
      </w:r>
      <w:hyperlink r:id="r144">
        <w:r>
          <w:rPr>
            <w:rFonts w:ascii="Times New Roman" w:hAnsi="Times New Roman"/>
            <w:color w:val="000000"/>
            <w:sz w:val="20"/>
          </w:rPr>
          <w:t>MELVIN L. RESNICK</w:t>
        </w:r>
      </w:hyperlink>
      <w:r>
        <w:rPr>
          <w:rFonts w:ascii="Times New Roman" w:hAnsi="Times New Roman"/>
          <w:color w:val="000000"/>
          <w:sz w:val="20"/>
        </w:rPr>
        <w:t>, J., concur.</w:t>
      </w:r>
    </w:p>
    <w:bookmarkStart w:id="99" w:name="co_allCitations_1"/>
    <w:p>
      <w:pPr>
        <w:keepNext/>
        <w:keepLines/>
        <w:spacing w:before="200" w:after="0" w:line="275" w:lineRule="atLeast"/>
        <w:jc w:val="both"/>
      </w:pPr>
      <w:r>
        <w:rPr>
          <w:rFonts w:ascii="Times New Roman" w:hAnsi="Times New Roman"/>
          <w:b/>
          <w:color w:val="212121"/>
          <w:sz w:val="20"/>
        </w:rPr>
        <w:t>All Citations</w:t>
      </w:r>
    </w:p>
    <w:bookmarkEnd w:id="99"/>
    <w:p>
      <w:pPr>
        <w:spacing w:before="200" w:after="0" w:line="275" w:lineRule="atLeast"/>
        <w:jc w:val="both"/>
      </w:pPr>
      <w:r>
        <w:rPr>
          <w:rFonts w:ascii="Times New Roman" w:hAnsi="Times New Roman"/>
          <w:color w:val="000000"/>
          <w:sz w:val="20"/>
        </w:rPr>
        <w:t>126 Ohio App.3d 256, 710 N.E.2d 302</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100" w:name="co_footnote_B0011998059762_1"/>
            <w:hyperlink w:anchor="co_fnRef_B0011998059762_ID0EDH_1">
              <w:r>
                <w:rPr>
                  <w:rFonts w:ascii="Times New Roman" w:hAnsi="Times New Roman"/>
                  <w:color w:val="000000"/>
                  <w:sz w:val="20"/>
                  <w:vertAlign w:val="superscript"/>
                </w:rPr>
                <w:t>*</w:t>
              </w:r>
            </w:hyperlink>
            <w:bookmarkEnd w:id="100"/>
          </w:p>
        </w:tc>
        <w:tc>
          <w:tcPr>
            <w:vAlign w:val="top"/>
          </w:tcPr>
          <w:p>
            <w:pPr>
              <w:spacing w:before="0" w:after="0" w:line="275" w:lineRule="atLeast"/>
              <w:jc w:val="both"/>
            </w:pPr>
            <w:r>
              <w:rPr>
                <w:rFonts w:ascii="Times New Roman" w:hAnsi="Times New Roman"/>
                <w:color w:val="000000"/>
                <w:sz w:val="20"/>
              </w:rPr>
              <w:t xml:space="preserve">Reporter's Note: A discretionary appeal to the Supreme Court of Ohio was not allowed in </w:t>
            </w:r>
            <w:hyperlink r:id="r145">
              <w:r>
                <w:rPr>
                  <w:rFonts w:ascii="Times New Roman" w:hAnsi="Times New Roman"/>
                  <w:color w:val="000000"/>
                  <w:sz w:val="20"/>
                </w:rPr>
                <w:t>(1998), 82 Ohio St.3d 1430, 694 N.E.2d 980</w:t>
              </w:r>
            </w:hyperlink>
            <w:r>
              <w:rPr>
                <w:rFonts w:ascii="Times New Roman" w:hAnsi="Times New Roman"/>
                <w:color w:val="000000"/>
                <w:sz w:val="20"/>
              </w:rPr>
              <w:t>.</w:t>
            </w:r>
          </w:p>
        </w:tc>
      </w:tr>
      <w:tr>
        <w:tblPrEx/>
        <w:trPr/>
        <w:tc>
          <w:tcPr>
            <w:vAlign w:val="top"/>
          </w:tcPr>
          <w:p>
            <w:pPr>
              <w:spacing w:before="0" w:after="0" w:line="275" w:lineRule="atLeast"/>
            </w:pPr>
            <w:bookmarkStart w:id="101" w:name="co_footnote_B00211998059762_1"/>
            <w:hyperlink w:anchor="co_fnRef_B00211998059762_ID0EV5AE_1">
              <w:r>
                <w:rPr>
                  <w:rFonts w:ascii="Times New Roman" w:hAnsi="Times New Roman"/>
                  <w:color w:val="000000"/>
                  <w:sz w:val="20"/>
                  <w:vertAlign w:val="superscript"/>
                </w:rPr>
                <w:t>1</w:t>
              </w:r>
            </w:hyperlink>
            <w:bookmarkEnd w:id="101"/>
          </w:p>
        </w:tc>
        <w:tc>
          <w:tcPr>
            <w:vAlign w:val="top"/>
          </w:tcPr>
          <w:p>
            <w:pPr>
              <w:spacing w:before="0" w:after="0" w:line="275" w:lineRule="atLeast"/>
              <w:jc w:val="both"/>
            </w:pPr>
            <w:r>
              <w:rPr>
                <w:rFonts w:ascii="Times New Roman" w:hAnsi="Times New Roman"/>
                <w:color w:val="000000"/>
                <w:sz w:val="20"/>
              </w:rPr>
              <w:t>The director and agency are both named defendants in this suit. For clarity, we shall refer to the defendant in the singular.</w:t>
            </w:r>
          </w:p>
        </w:tc>
      </w:tr>
      <w:tr>
        <w:tblPrEx/>
        <w:trPr/>
        <w:tc>
          <w:tcPr>
            <w:vAlign w:val="top"/>
          </w:tcPr>
          <w:p>
            <w:pPr>
              <w:spacing w:before="0" w:after="0" w:line="275" w:lineRule="atLeast"/>
            </w:pPr>
            <w:bookmarkStart w:id="102" w:name="co_footnote_B00321998059762_1"/>
            <w:hyperlink w:anchor="co_fnRef_B00321998059762_ID0EPGAG_1">
              <w:r>
                <w:rPr>
                  <w:rFonts w:ascii="Times New Roman" w:hAnsi="Times New Roman"/>
                  <w:color w:val="000000"/>
                  <w:sz w:val="20"/>
                  <w:vertAlign w:val="superscript"/>
                </w:rPr>
                <w:t>2</w:t>
              </w:r>
            </w:hyperlink>
            <w:bookmarkEnd w:id="102"/>
          </w:p>
        </w:tc>
        <w:tc>
          <w:tcPr>
            <w:vAlign w:val="top"/>
          </w:tcPr>
          <w:p>
            <w:pPr>
              <w:spacing w:before="0" w:after="0" w:line="275" w:lineRule="atLeast"/>
              <w:jc w:val="both"/>
            </w:pPr>
            <w:r>
              <w:rPr>
                <w:rFonts w:ascii="Times New Roman" w:hAnsi="Times New Roman"/>
                <w:color w:val="000000"/>
                <w:sz w:val="20"/>
              </w:rPr>
              <w:t>The procedural aspects of this case are complex. Appellee apparently instituted the R.C. Chapter 119 appeals in the event it was later determined that a declaratory judgment action was inappropriate. It dismissed these appeals when appellant scheduled administrative hearings. The administrative process was pursued concurrent to this action. While this case was decisional, the director, ODNR, issued a ruling unfavorable to appellee. Appellee again filed R.C. Chapter 119 appeals in both Erie and Franklin Counties. These appeals were stayed, however, pending the results of the declaratory judgment case. These ancillary proceedings are irrelevant if a declaratory action is the appropriate remedy for this matter.</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47" name="Picture 0" descr="Westlaw Logo"/>
                <a:graphic>
                  <a:graphicData uri="http://schemas.openxmlformats.org/drawingml/2006/picture">
                    <p:pic>
                      <p:nvPicPr>
                        <p:cNvPr id="48"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Sandusky Marina Ltd. Partnership v. Ohio Dept. of Natural..., 126 Ohio App.3d 256...</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pPr>
          <w:r>
            <w:rPr>
              <w:rFonts w:ascii="Arial" w:hAnsi="Arial"/>
              <w:color w:val="000000"/>
              <w:sz w:val="18"/>
            </w:rPr>
            <w:t>710 N.E.2d 302</w:t>
          </w: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